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5C4" w:rsidRDefault="00C52550" w:rsidP="00C52550">
      <w:pPr>
        <w:tabs>
          <w:tab w:val="center" w:pos="4680"/>
          <w:tab w:val="right" w:pos="9360"/>
        </w:tabs>
        <w:jc w:val="center"/>
        <w:rPr>
          <w:szCs w:val="24"/>
        </w:rPr>
      </w:pPr>
      <w:r>
        <w:rPr>
          <w:noProof/>
          <w:szCs w:val="24"/>
          <w:lang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 cy="561975"/>
                    </a:xfrm>
                    <a:prstGeom prst="rect">
                      <a:avLst/>
                    </a:prstGeom>
                    <a:noFill/>
                    <a:ln>
                      <a:noFill/>
                    </a:ln>
                  </pic:spPr>
                </pic:pic>
              </a:graphicData>
            </a:graphic>
          </wp:inline>
        </w:drawing>
      </w:r>
    </w:p>
    <w:p w:rsidR="009165C4" w:rsidRDefault="009165C4">
      <w:pPr>
        <w:jc w:val="center"/>
        <w:rPr>
          <w:szCs w:val="24"/>
        </w:rPr>
      </w:pPr>
    </w:p>
    <w:p w:rsidR="009165C4" w:rsidRDefault="00C52550">
      <w:pPr>
        <w:jc w:val="center"/>
        <w:rPr>
          <w:b/>
          <w:szCs w:val="24"/>
        </w:rPr>
      </w:pPr>
      <w:r>
        <w:rPr>
          <w:b/>
          <w:szCs w:val="24"/>
        </w:rPr>
        <w:t>LIETUVOS RESPUBLIKOS</w:t>
      </w:r>
    </w:p>
    <w:p w:rsidR="009165C4" w:rsidRDefault="00C52550">
      <w:pPr>
        <w:jc w:val="center"/>
        <w:rPr>
          <w:szCs w:val="24"/>
        </w:rPr>
      </w:pPr>
      <w:r>
        <w:rPr>
          <w:b/>
          <w:szCs w:val="24"/>
        </w:rPr>
        <w:t>SOCIALINĖS APSAUGOS IR DARBO MINISTRAS</w:t>
      </w:r>
    </w:p>
    <w:p w:rsidR="009165C4" w:rsidRDefault="009165C4">
      <w:pPr>
        <w:jc w:val="center"/>
        <w:rPr>
          <w:szCs w:val="24"/>
        </w:rPr>
      </w:pPr>
    </w:p>
    <w:p w:rsidR="009165C4" w:rsidRDefault="00C52550">
      <w:pPr>
        <w:jc w:val="center"/>
        <w:rPr>
          <w:b/>
          <w:bCs/>
          <w:color w:val="000000"/>
          <w:szCs w:val="24"/>
          <w:lang w:eastAsia="lt-LT"/>
        </w:rPr>
      </w:pPr>
      <w:r>
        <w:rPr>
          <w:b/>
          <w:bCs/>
          <w:color w:val="000000"/>
          <w:szCs w:val="24"/>
          <w:lang w:eastAsia="lt-LT"/>
        </w:rPr>
        <w:t>ĮSAKYMAS</w:t>
      </w:r>
    </w:p>
    <w:p w:rsidR="009165C4" w:rsidRDefault="00C52550">
      <w:pPr>
        <w:pBdr>
          <w:top w:val="nil"/>
          <w:left w:val="nil"/>
          <w:bottom w:val="nil"/>
          <w:right w:val="nil"/>
          <w:between w:val="nil"/>
        </w:pBdr>
        <w:jc w:val="center"/>
        <w:rPr>
          <w:b/>
          <w:bCs/>
          <w:color w:val="000000"/>
        </w:rPr>
      </w:pPr>
      <w:r>
        <w:rPr>
          <w:b/>
          <w:bCs/>
          <w:color w:val="000000"/>
        </w:rPr>
        <w:t xml:space="preserve">DĖL NEVYRIAUSYBINIŲ ORGANIZACIJŲ IR BENDRUOMENINĖS VEIKLOS STIPRINIMO 2022 METŲ VEIKSMŲ PLANO 1.1.8 PRIEMONĖS „STIPRINTI BENDRUOMENINĘ VEIKLĄ SAVIVALDYBĖSE </w:t>
      </w:r>
      <w:r>
        <w:rPr>
          <w:b/>
        </w:rPr>
        <w:t>KURIANT PALANKIĄ DAUGIAKULTŪRĘ APLINKĄ</w:t>
      </w:r>
      <w:r>
        <w:rPr>
          <w:b/>
          <w:bCs/>
          <w:color w:val="000000"/>
        </w:rPr>
        <w:t>“ ĮGYVENDINIMO APRAŠO PATVIRTINIMO</w:t>
      </w:r>
    </w:p>
    <w:p w:rsidR="009165C4" w:rsidRDefault="009165C4">
      <w:pPr>
        <w:spacing w:line="360" w:lineRule="auto"/>
        <w:jc w:val="center"/>
        <w:rPr>
          <w:b/>
          <w:szCs w:val="24"/>
        </w:rPr>
      </w:pPr>
    </w:p>
    <w:p w:rsidR="009165C4" w:rsidRDefault="00C52550">
      <w:pPr>
        <w:spacing w:line="360" w:lineRule="auto"/>
        <w:jc w:val="center"/>
        <w:rPr>
          <w:szCs w:val="24"/>
        </w:rPr>
      </w:pPr>
      <w:r>
        <w:rPr>
          <w:szCs w:val="24"/>
        </w:rPr>
        <w:t>2022 m. kovo 3 d. Nr. A1-161</w:t>
      </w:r>
    </w:p>
    <w:p w:rsidR="009165C4" w:rsidRDefault="00C52550">
      <w:pPr>
        <w:spacing w:line="360" w:lineRule="auto"/>
        <w:jc w:val="center"/>
        <w:rPr>
          <w:szCs w:val="24"/>
        </w:rPr>
      </w:pPr>
      <w:r>
        <w:rPr>
          <w:szCs w:val="24"/>
        </w:rPr>
        <w:t>Vilnius</w:t>
      </w:r>
    </w:p>
    <w:p w:rsidR="009165C4" w:rsidRDefault="009165C4">
      <w:pPr>
        <w:jc w:val="center"/>
        <w:rPr>
          <w:szCs w:val="24"/>
        </w:rPr>
      </w:pPr>
    </w:p>
    <w:p w:rsidR="009165C4" w:rsidRDefault="00C52550">
      <w:pPr>
        <w:spacing w:line="360" w:lineRule="auto"/>
        <w:ind w:firstLine="1296"/>
        <w:jc w:val="both"/>
        <w:rPr>
          <w:szCs w:val="24"/>
        </w:rPr>
      </w:pPr>
      <w:r>
        <w:rPr>
          <w:szCs w:val="24"/>
        </w:rPr>
        <w:t xml:space="preserve">Vadovaudamasi Lietuvos Respublikos socialinės apsaugos ir darbo ministerijos nuostatų, patvirtintų Lietuvos Respublikos Vyriausybės 1998 m. liepos 17 d. nutarimu Nr. 892 „Dėl Lietuvos Respublikos socialinės apsaugos ir darbo ministerijos nuostatų patvirtinimo“, 7.13 ir 8.13.3 papunkčiais, Lietuvos Respublikos Vyriausybės 2010 m. kovo 24 d. nutarimo Nr. 330 „Dėl ministrams pavedamų valdymo sričių“ 1.6.13 papunkčiu ir įgyvendindama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1.1.8 papunktį: </w:t>
      </w:r>
    </w:p>
    <w:p w:rsidR="009165C4" w:rsidRDefault="00C52550">
      <w:pPr>
        <w:spacing w:line="360" w:lineRule="auto"/>
        <w:ind w:firstLine="1296"/>
        <w:jc w:val="both"/>
        <w:rPr>
          <w:szCs w:val="24"/>
        </w:rPr>
      </w:pPr>
      <w:r>
        <w:rPr>
          <w:szCs w:val="24"/>
        </w:rPr>
        <w:t>1. T v i r t i n u  Nevyriausybinių organizacijų ir bendruomeninės veiklos stiprinimo 2022 metų veiksmų plano 1.1.8 priemonės „Stiprinti bendruomeninę veiklą savivaldybėse kuriant palankią daugiakultūrę aplinką“ įgyvendinimo aprašą (pridedama).</w:t>
      </w:r>
    </w:p>
    <w:p w:rsidR="009165C4" w:rsidRDefault="00C52550">
      <w:pPr>
        <w:spacing w:line="360" w:lineRule="auto"/>
        <w:ind w:firstLine="1296"/>
        <w:jc w:val="both"/>
        <w:rPr>
          <w:szCs w:val="24"/>
        </w:rPr>
      </w:pPr>
      <w:r>
        <w:rPr>
          <w:szCs w:val="24"/>
        </w:rPr>
        <w:t>2. R e k o m e n d u o j u Alytaus miesto, Alytaus rajono, Druskininkų, Ignalinos rajono, Raseinių rajono, Šalčininkų rajono, Švenčionių rajono, Lazdijų rajono, Varėnos rajono, Vilniaus miesto, Vilniaus rajono savivaldybėms dalyvauti įgyvendinant Nevyriausybinių organizacijų ir bendruomeninės veiklos stiprinimo 2022 metų veiksmų plano 1.1.8 priemonės „Stiprinti bendruomeninę veiklą savivaldybėse kuriant palankią daugiakultūrę aplinką“ įgyvendinimo aprašą.</w:t>
      </w:r>
    </w:p>
    <w:p w:rsidR="009165C4" w:rsidRDefault="00C52550">
      <w:pPr>
        <w:spacing w:line="360" w:lineRule="auto"/>
        <w:ind w:firstLine="1296"/>
        <w:jc w:val="both"/>
      </w:pPr>
      <w:r>
        <w:rPr>
          <w:szCs w:val="24"/>
        </w:rPr>
        <w:t>3. P a v e d u  šio įsakymo vykdymo kontrolę viceministrui pagal veiklos sritį.</w:t>
      </w:r>
    </w:p>
    <w:p w:rsidR="009165C4" w:rsidRDefault="009165C4">
      <w:pPr>
        <w:tabs>
          <w:tab w:val="left" w:pos="6804"/>
        </w:tabs>
      </w:pPr>
    </w:p>
    <w:p w:rsidR="009165C4" w:rsidRDefault="009165C4">
      <w:pPr>
        <w:tabs>
          <w:tab w:val="left" w:pos="6804"/>
        </w:tabs>
      </w:pPr>
    </w:p>
    <w:p w:rsidR="009165C4" w:rsidRDefault="009165C4">
      <w:pPr>
        <w:tabs>
          <w:tab w:val="left" w:pos="6804"/>
        </w:tabs>
      </w:pPr>
    </w:p>
    <w:p w:rsidR="009165C4" w:rsidRDefault="009165C4">
      <w:pPr>
        <w:tabs>
          <w:tab w:val="left" w:pos="6804"/>
        </w:tabs>
      </w:pPr>
    </w:p>
    <w:p w:rsidR="009165C4" w:rsidRDefault="00C52550">
      <w:pPr>
        <w:tabs>
          <w:tab w:val="left" w:pos="6804"/>
        </w:tabs>
        <w:rPr>
          <w:szCs w:val="24"/>
          <w:lang w:eastAsia="lt-LT"/>
        </w:rPr>
      </w:pPr>
      <w:r>
        <w:rPr>
          <w:szCs w:val="24"/>
          <w:lang w:eastAsia="lt-LT"/>
        </w:rPr>
        <w:t>Socialinės apsaugos ir darbo ministrė</w:t>
      </w:r>
      <w:r>
        <w:rPr>
          <w:szCs w:val="24"/>
          <w:lang w:eastAsia="lt-LT"/>
        </w:rPr>
        <w:tab/>
        <w:t>Monika Navickienė</w:t>
      </w:r>
    </w:p>
    <w:p w:rsidR="009165C4" w:rsidRDefault="009165C4">
      <w:pPr>
        <w:tabs>
          <w:tab w:val="center" w:pos="4680"/>
          <w:tab w:val="right" w:pos="9360"/>
        </w:tabs>
        <w:jc w:val="center"/>
        <w:rPr>
          <w:sz w:val="22"/>
          <w:szCs w:val="22"/>
          <w:lang w:eastAsia="lt-LT"/>
        </w:rPr>
      </w:pPr>
    </w:p>
    <w:p w:rsidR="009165C4" w:rsidRDefault="009165C4">
      <w:pPr>
        <w:tabs>
          <w:tab w:val="center" w:pos="4986"/>
          <w:tab w:val="right" w:pos="9972"/>
        </w:tabs>
        <w:spacing w:line="276" w:lineRule="auto"/>
        <w:rPr>
          <w:sz w:val="22"/>
          <w:szCs w:val="22"/>
          <w:lang w:eastAsia="lt-LT"/>
        </w:rPr>
      </w:pPr>
    </w:p>
    <w:p w:rsidR="009165C4" w:rsidRDefault="009165C4">
      <w:pPr>
        <w:rPr>
          <w:sz w:val="18"/>
          <w:szCs w:val="18"/>
        </w:rPr>
      </w:pPr>
    </w:p>
    <w:p w:rsidR="00D42015" w:rsidRDefault="00D42015" w:rsidP="00D42015">
      <w:pPr>
        <w:ind w:left="5184"/>
        <w:sectPr w:rsidR="00D42015">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pgNumType w:start="1"/>
          <w:cols w:space="1296"/>
          <w:titlePg/>
          <w:docGrid w:linePitch="326"/>
        </w:sectPr>
      </w:pPr>
    </w:p>
    <w:p w:rsidR="009165C4" w:rsidRDefault="00C52550" w:rsidP="00D42015">
      <w:pPr>
        <w:ind w:left="5184"/>
        <w:rPr>
          <w:szCs w:val="24"/>
        </w:rPr>
      </w:pPr>
      <w:r>
        <w:rPr>
          <w:szCs w:val="24"/>
        </w:rPr>
        <w:lastRenderedPageBreak/>
        <w:t>PATVIRTINTA</w:t>
      </w:r>
    </w:p>
    <w:p w:rsidR="009165C4" w:rsidRDefault="00C52550" w:rsidP="00D42015">
      <w:pPr>
        <w:ind w:left="5184"/>
        <w:rPr>
          <w:szCs w:val="24"/>
        </w:rPr>
      </w:pPr>
      <w:r>
        <w:rPr>
          <w:szCs w:val="24"/>
        </w:rPr>
        <w:t>Lietuvos Respublikos socialinės</w:t>
      </w:r>
    </w:p>
    <w:p w:rsidR="009165C4" w:rsidRDefault="00C52550" w:rsidP="00D42015">
      <w:pPr>
        <w:ind w:left="5184"/>
        <w:rPr>
          <w:szCs w:val="24"/>
        </w:rPr>
      </w:pPr>
      <w:r>
        <w:rPr>
          <w:szCs w:val="24"/>
        </w:rPr>
        <w:t>apsaugos ir darbo ministro</w:t>
      </w:r>
    </w:p>
    <w:p w:rsidR="009165C4" w:rsidRDefault="00D42015" w:rsidP="00D42015">
      <w:pPr>
        <w:ind w:left="5184"/>
        <w:rPr>
          <w:szCs w:val="24"/>
        </w:rPr>
      </w:pPr>
      <w:r>
        <w:rPr>
          <w:szCs w:val="24"/>
        </w:rPr>
        <w:t>2022 m. kovo 3 d.</w:t>
      </w:r>
      <w:r w:rsidR="00C52550">
        <w:rPr>
          <w:szCs w:val="24"/>
        </w:rPr>
        <w:t xml:space="preserve"> įsakymu</w:t>
      </w:r>
    </w:p>
    <w:p w:rsidR="009165C4" w:rsidRDefault="00C52550" w:rsidP="00D42015">
      <w:pPr>
        <w:ind w:left="5184"/>
        <w:rPr>
          <w:szCs w:val="24"/>
        </w:rPr>
      </w:pPr>
      <w:r>
        <w:rPr>
          <w:szCs w:val="24"/>
        </w:rPr>
        <w:t>Nr. A1-</w:t>
      </w:r>
      <w:r w:rsidR="00D42015">
        <w:rPr>
          <w:szCs w:val="24"/>
        </w:rPr>
        <w:t>161</w:t>
      </w:r>
    </w:p>
    <w:p w:rsidR="009165C4" w:rsidRDefault="009165C4">
      <w:pPr>
        <w:rPr>
          <w:b/>
        </w:rPr>
      </w:pPr>
    </w:p>
    <w:p w:rsidR="009165C4" w:rsidRDefault="00C52550">
      <w:pPr>
        <w:jc w:val="center"/>
        <w:rPr>
          <w:b/>
        </w:rPr>
      </w:pPr>
      <w:r>
        <w:rPr>
          <w:b/>
        </w:rPr>
        <w:t>NEVYRIAUSYBINIŲ ORGANIZACIJŲ IR BENDRUOMENINĖS VEIKLOS STIPRINIMO 2022 METŲ VEIKSMŲ PLANO 1.1.8 PRIEMONĖS „STIPRINTI BENDRUOMENINĘ VEIKLĄ SAVIVALDYBĖSE KURIANT PALANKIĄ DAUGIAKULTŪRĘ APLINKĄ“ ĮGYVENDINIMO APRAŠAS</w:t>
      </w:r>
    </w:p>
    <w:p w:rsidR="009165C4" w:rsidRDefault="009165C4">
      <w:pPr>
        <w:ind w:firstLine="62"/>
        <w:jc w:val="center"/>
        <w:rPr>
          <w:b/>
        </w:rPr>
      </w:pPr>
    </w:p>
    <w:p w:rsidR="009165C4" w:rsidRDefault="00C52550">
      <w:pPr>
        <w:jc w:val="center"/>
        <w:rPr>
          <w:b/>
          <w:szCs w:val="24"/>
        </w:rPr>
      </w:pPr>
      <w:r>
        <w:rPr>
          <w:b/>
          <w:szCs w:val="24"/>
        </w:rPr>
        <w:t>I SKYRIUS</w:t>
      </w:r>
    </w:p>
    <w:p w:rsidR="009165C4" w:rsidRDefault="00C52550">
      <w:pPr>
        <w:jc w:val="center"/>
        <w:rPr>
          <w:b/>
          <w:szCs w:val="24"/>
        </w:rPr>
      </w:pPr>
      <w:r>
        <w:rPr>
          <w:b/>
          <w:szCs w:val="24"/>
        </w:rPr>
        <w:t>BENDROSIOS NUOSTATOS</w:t>
      </w:r>
    </w:p>
    <w:p w:rsidR="009165C4" w:rsidRDefault="009165C4">
      <w:pPr>
        <w:ind w:firstLine="62"/>
        <w:jc w:val="center"/>
        <w:rPr>
          <w:b/>
          <w:szCs w:val="24"/>
        </w:rPr>
      </w:pPr>
    </w:p>
    <w:p w:rsidR="009165C4" w:rsidRDefault="00C52550">
      <w:pPr>
        <w:ind w:firstLine="860"/>
        <w:jc w:val="both"/>
        <w:rPr>
          <w:szCs w:val="24"/>
        </w:rPr>
      </w:pPr>
      <w:r>
        <w:rPr>
          <w:szCs w:val="24"/>
        </w:rPr>
        <w:t>1. Nevyriausybinių organizacijų ir bendruomeninės veiklos stiprinimo 2022 metų veiksmų plano 1.1.8 priemonės „Stiprinti bendruomeninę veiklą savivaldybėse kuriant palankią daugiakultūrę aplinką“ įgyvendinimo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1.1.8 papunktyje nurodytos priemonės „Stiprinti bendruomeninę veiklą savivaldybėse kuriant palankią daugiakultūrę aplinką“ (toliau – Priemonė) finansavimo, jos įgyvendinimo ir kontrolės tvarką.</w:t>
      </w:r>
    </w:p>
    <w:p w:rsidR="009165C4" w:rsidRDefault="00C52550">
      <w:pPr>
        <w:ind w:firstLine="860"/>
        <w:jc w:val="both"/>
        <w:rPr>
          <w:szCs w:val="24"/>
        </w:rPr>
      </w:pPr>
      <w:r>
        <w:rPr>
          <w:szCs w:val="24"/>
        </w:rPr>
        <w:t>2. Priemonės tikslas – stiprinti gyvenamųjų vietovių bendruomenių (toliau – bendruomenė) sutelktumą ir tarpusavio pasitikėjimą kuriant palankią daugiakultūrę aplinką savivaldybių teritorijose, kuriose apgyvendinti migrantai (buvo arba planuojama juos apgyvendinti), ir sudaryti sąlygas bendruomeninėms organizacijoms dalyvauti priimant sprendimus dėl bendruomenių gyventojų viešųjų poreikių tenkinimo.</w:t>
      </w:r>
    </w:p>
    <w:p w:rsidR="009165C4" w:rsidRDefault="00C52550">
      <w:pPr>
        <w:ind w:firstLine="860"/>
        <w:jc w:val="both"/>
      </w:pPr>
      <w:r>
        <w:rPr>
          <w:szCs w:val="24"/>
        </w:rPr>
        <w:t xml:space="preserve">3. Priemonės įgyvendinimą organizuoja savivaldybių administracijos, </w:t>
      </w:r>
      <w:r>
        <w:rPr>
          <w:bCs/>
          <w:szCs w:val="24"/>
        </w:rPr>
        <w:t>nurodytos Aprašo 6 punkte, savivaldybių teritorijoje</w:t>
      </w:r>
      <w:r>
        <w:rPr>
          <w:szCs w:val="24"/>
        </w:rPr>
        <w:t xml:space="preserve"> paskirdamos </w:t>
      </w:r>
      <w:r>
        <w:t xml:space="preserve">už Priemonės įgyvendinimą savivaldybėse atsakingą (-us) </w:t>
      </w:r>
      <w:r>
        <w:rPr>
          <w:szCs w:val="24"/>
        </w:rPr>
        <w:t>savivaldybės administracijos struktūrinį padalinį (-ius) ir (ar) s</w:t>
      </w:r>
      <w:r>
        <w:t>eniūniją (toliau – atsakingas subjektas).</w:t>
      </w:r>
    </w:p>
    <w:p w:rsidR="009165C4" w:rsidRDefault="00C52550">
      <w:pPr>
        <w:ind w:firstLine="860"/>
        <w:jc w:val="both"/>
        <w:rPr>
          <w:szCs w:val="24"/>
        </w:rPr>
      </w:pPr>
      <w:r>
        <w:rPr>
          <w:szCs w:val="24"/>
        </w:rPr>
        <w:t>4. Aprašo nustatyta tvarka, įgyvendinant Priemonę, finansavimą numatoma skirti savivaldybės teritorijos, kurioje apgyvendinti migrantai (buvo arba planuojama juos apgyvendinti), gyventojų bendruomeninei veiklai stiprinti.</w:t>
      </w:r>
    </w:p>
    <w:p w:rsidR="009165C4" w:rsidRDefault="00C52550">
      <w:pPr>
        <w:ind w:firstLine="860"/>
        <w:jc w:val="both"/>
        <w:rPr>
          <w:szCs w:val="24"/>
        </w:rPr>
      </w:pPr>
      <w:r>
        <w:rPr>
          <w:szCs w:val="24"/>
        </w:rPr>
        <w:t>5. Apraše vartojamos sąvokos atitinka Lietuvos Respublikos vietos savivaldos įstatyme, Lietuvos Respublikos nevyriausybinių organizacijų plėtros įstatyme, Lietuvos Respublikos bendruomeninių organizacijų plėtros įstatyme, Lietuvos Respublikos savanoriškos veiklos įstatyme, Lietuvos Respublikos vaiko teisių apsaugos pagrindų įstatyme, Lietuvos Respublikos jaunimo politikos pagrindų įstatyme, Lietuvos Respublikos pridėtinės vertės mokesčio įstatyme, Lietuvos Respublikos viešojo administravimo įstatyme, Lietuvos Respublikos labdaros ir paramos įstatyme, Lietuvos Respublikos įstatyme „Dėl u</w:t>
      </w:r>
      <w:r>
        <w:t>žsieniečių teisinės padėties“</w:t>
      </w:r>
      <w:r>
        <w:rPr>
          <w:szCs w:val="24"/>
        </w:rPr>
        <w:t>, Lietuvos Respublikos valstybės ir savivaldybių turto valdymo, naudojimo ir disponavimo juo įstatyme vartojamas sąvokas.</w:t>
      </w:r>
    </w:p>
    <w:p w:rsidR="009165C4" w:rsidRDefault="009165C4">
      <w:pPr>
        <w:ind w:firstLine="860"/>
        <w:jc w:val="both"/>
        <w:rPr>
          <w:szCs w:val="24"/>
        </w:rPr>
      </w:pPr>
    </w:p>
    <w:p w:rsidR="009165C4" w:rsidRDefault="009165C4">
      <w:pPr>
        <w:ind w:firstLine="860"/>
        <w:jc w:val="both"/>
        <w:rPr>
          <w:szCs w:val="24"/>
        </w:rPr>
      </w:pPr>
    </w:p>
    <w:p w:rsidR="009165C4" w:rsidRDefault="009165C4">
      <w:pPr>
        <w:ind w:firstLine="860"/>
        <w:jc w:val="both"/>
        <w:rPr>
          <w:szCs w:val="24"/>
        </w:rPr>
      </w:pPr>
    </w:p>
    <w:p w:rsidR="009165C4" w:rsidRDefault="009165C4">
      <w:pPr>
        <w:rPr>
          <w:szCs w:val="24"/>
        </w:rPr>
      </w:pPr>
    </w:p>
    <w:p w:rsidR="009165C4" w:rsidRDefault="00C52550">
      <w:pPr>
        <w:jc w:val="center"/>
        <w:rPr>
          <w:b/>
          <w:szCs w:val="24"/>
        </w:rPr>
      </w:pPr>
      <w:r>
        <w:rPr>
          <w:b/>
          <w:szCs w:val="24"/>
        </w:rPr>
        <w:lastRenderedPageBreak/>
        <w:t>II SKYRIUS</w:t>
      </w:r>
    </w:p>
    <w:p w:rsidR="009165C4" w:rsidRDefault="00C52550">
      <w:pPr>
        <w:jc w:val="center"/>
        <w:rPr>
          <w:b/>
          <w:szCs w:val="24"/>
        </w:rPr>
      </w:pPr>
      <w:r>
        <w:rPr>
          <w:b/>
          <w:szCs w:val="24"/>
        </w:rPr>
        <w:t>PRIEMONĖS ĮGYVENDINIMAS</w:t>
      </w:r>
    </w:p>
    <w:p w:rsidR="009165C4" w:rsidRDefault="009165C4">
      <w:pPr>
        <w:ind w:firstLine="62"/>
        <w:jc w:val="both"/>
        <w:rPr>
          <w:szCs w:val="24"/>
        </w:rPr>
      </w:pPr>
    </w:p>
    <w:p w:rsidR="009165C4" w:rsidRDefault="00C52550">
      <w:pPr>
        <w:ind w:firstLine="860"/>
        <w:jc w:val="both"/>
        <w:rPr>
          <w:szCs w:val="24"/>
        </w:rPr>
      </w:pPr>
      <w:r>
        <w:rPr>
          <w:szCs w:val="24"/>
        </w:rPr>
        <w:t>6. Priemonė įgyvendinama Alytaus miesto, Alytaus rajono, Druskininkų, Ignalinos rajono, Raseinių rajono, Šalčininkų rajono, Švenčionių rajono, Lazdijų rajono, Varėnos rajono, Vilniaus miesto, Vilniaus rajono savivaldybėse, su kurių administracijomis Socialinių paslaugų priežiūros departamentas prie Socialinės apsaugos ir darbo ministerijos (toliau – SPPD) sudaro Priemonei įgyvendinti skirtų valstybės biudžeto lėšų naudojimo sutartį (toliau – Sutartis)</w:t>
      </w:r>
      <w:r>
        <w:rPr>
          <w:i/>
          <w:iCs/>
          <w:szCs w:val="24"/>
        </w:rPr>
        <w:t>.</w:t>
      </w:r>
      <w:r>
        <w:rPr>
          <w:szCs w:val="24"/>
        </w:rPr>
        <w:t xml:space="preserve"> Socialinės apsaugos ir darbo ministro įsakymu valstybės biudžeto lėšos Priemonei įgyvendinti skiriamos savivaldybių administracijoms. </w:t>
      </w:r>
    </w:p>
    <w:p w:rsidR="009165C4" w:rsidRDefault="00C52550">
      <w:pPr>
        <w:ind w:firstLine="860"/>
        <w:jc w:val="both"/>
      </w:pPr>
      <w:r>
        <w:rPr>
          <w:szCs w:val="24"/>
        </w:rPr>
        <w:t xml:space="preserve">7. Priemonė įgyvendinama skiriant finansavimą konkrečios savivaldybės teritorijos, kurioje bus įgyvendinama Priemonė, gyventojų ir joje veikiančių bendruomeninių organizacijų </w:t>
      </w:r>
      <w:r>
        <w:t>(toliau kartu – vietos bendruomenė) pasiūlytų ir atsakingo subjekto įvertintų tinkamomis finansuoti pripažintoms veikloms, patvirtintoms Aprašo 8 punkte nustatyta tvarka.</w:t>
      </w:r>
    </w:p>
    <w:p w:rsidR="009165C4" w:rsidRDefault="00C52550">
      <w:pPr>
        <w:ind w:firstLine="860"/>
        <w:jc w:val="both"/>
        <w:rPr>
          <w:color w:val="000000"/>
        </w:rPr>
      </w:pPr>
      <w:r>
        <w:t xml:space="preserve">8. Sprendimas dėl tinkamomis finansuoti pripažintų veiklų finansavimo, atsižvelgiant į atsakingo subjekto susirinkimo su vietos bendruomene protokolo (toliau – protokolas) duomenis, patvirtinamas savivaldybės administracijos direktoriaus įsakymu (toliau – Įsakymas) </w:t>
      </w:r>
      <w:r>
        <w:rPr>
          <w:color w:val="000000"/>
        </w:rPr>
        <w:t xml:space="preserve">ne vėliau kaip per 40 darbo dienų nuo </w:t>
      </w:r>
      <w:r>
        <w:rPr>
          <w:color w:val="000000"/>
          <w:szCs w:val="24"/>
        </w:rPr>
        <w:t>Sutarties pasirašymo</w:t>
      </w:r>
      <w:r>
        <w:rPr>
          <w:color w:val="000000"/>
        </w:rPr>
        <w:t xml:space="preserve">. </w:t>
      </w:r>
    </w:p>
    <w:p w:rsidR="009165C4" w:rsidRDefault="00C52550">
      <w:pPr>
        <w:ind w:firstLine="860"/>
        <w:jc w:val="both"/>
        <w:rPr>
          <w:color w:val="000000"/>
        </w:rPr>
      </w:pPr>
      <w:r>
        <w:rPr>
          <w:color w:val="000000"/>
        </w:rPr>
        <w:t>9. Įsakyme turi būti numatyta:</w:t>
      </w:r>
    </w:p>
    <w:p w:rsidR="009165C4" w:rsidRDefault="00C52550">
      <w:pPr>
        <w:ind w:firstLine="860"/>
        <w:jc w:val="both"/>
      </w:pPr>
      <w:r>
        <w:t>9.1. planuojamos įgyvendinti veiklos ir jų vykdymo terminai (protokolo duomenys);</w:t>
      </w:r>
    </w:p>
    <w:p w:rsidR="009165C4" w:rsidRDefault="00C52550">
      <w:pPr>
        <w:ind w:firstLine="860"/>
        <w:jc w:val="both"/>
      </w:pPr>
      <w:r>
        <w:t>9.2. skiriamos valstybės biudžeto lėšos veikloms įgyvendinti;</w:t>
      </w:r>
    </w:p>
    <w:p w:rsidR="009165C4" w:rsidRDefault="00C52550">
      <w:pPr>
        <w:ind w:firstLine="860"/>
        <w:jc w:val="both"/>
      </w:pPr>
      <w:r>
        <w:t xml:space="preserve">9.3. įpareigojimas su Įsakymu supažindinti Lietuvos Respublikos </w:t>
      </w:r>
      <w:r>
        <w:rPr>
          <w:szCs w:val="24"/>
        </w:rPr>
        <w:t>socialinės apsaugos ir darbo ministeriją (toliau – Ministerija)</w:t>
      </w:r>
      <w:r>
        <w:t>.</w:t>
      </w:r>
    </w:p>
    <w:p w:rsidR="009165C4" w:rsidRDefault="00C52550">
      <w:pPr>
        <w:ind w:firstLine="860"/>
        <w:jc w:val="both"/>
        <w:rPr>
          <w:szCs w:val="24"/>
        </w:rPr>
      </w:pPr>
      <w:r>
        <w:rPr>
          <w:szCs w:val="24"/>
        </w:rPr>
        <w:t>10. Savivaldybių administracijos, atsižvelgdamos į socialinės apsaugos ir darbo ministro įsakymu Priemonei įgyvendinti skirtas lėšas, iki 2 proc. šių lėšų gali skirti Priemonei administruoti, t. y. už Priemonę atsakingo (-ų) valstybės tarnautojo (-ų) ar darbuotojo (-ų), dirbančio (-ų) pagal darbo sutartį (toliau kartu – darbuotojas), vykdančio (-ių) papildomas funkcijas, susijusias su Priemonės įgyvendinimu, darbo užmokesčiui, socialinio draudimo įmokoms mokėti.</w:t>
      </w:r>
    </w:p>
    <w:p w:rsidR="009165C4" w:rsidRDefault="00C52550">
      <w:pPr>
        <w:ind w:firstLine="860"/>
        <w:jc w:val="both"/>
        <w:rPr>
          <w:szCs w:val="24"/>
        </w:rPr>
      </w:pPr>
      <w:r>
        <w:rPr>
          <w:szCs w:val="24"/>
        </w:rPr>
        <w:t>11. Savivaldybės administracija:</w:t>
      </w:r>
    </w:p>
    <w:p w:rsidR="009165C4" w:rsidRDefault="00C52550">
      <w:pPr>
        <w:ind w:firstLine="862"/>
        <w:jc w:val="both"/>
        <w:rPr>
          <w:szCs w:val="24"/>
        </w:rPr>
      </w:pPr>
      <w:r>
        <w:rPr>
          <w:szCs w:val="24"/>
        </w:rPr>
        <w:t>11.1. sudaro Sutartį su SPPD;</w:t>
      </w:r>
    </w:p>
    <w:p w:rsidR="009165C4" w:rsidRDefault="00C52550">
      <w:pPr>
        <w:ind w:firstLine="862"/>
        <w:jc w:val="both"/>
        <w:rPr>
          <w:szCs w:val="24"/>
        </w:rPr>
      </w:pPr>
      <w:r>
        <w:rPr>
          <w:szCs w:val="24"/>
        </w:rPr>
        <w:t xml:space="preserve">11.2. ne vėliau kaip per 10 darbo dienų nuo Sutarties pasirašymo savivaldybės administracijos direktoriaus įsakymu paskiria atsakingą (-us) subjektą (-us) ir darbuotoją (-us), nustato jų funkcijas įgyvendinant Priemonę, suteikia įgaliojimus pasirašyti protokolą; </w:t>
      </w:r>
    </w:p>
    <w:p w:rsidR="009165C4" w:rsidRDefault="00C52550">
      <w:pPr>
        <w:ind w:firstLine="862"/>
        <w:jc w:val="both"/>
        <w:rPr>
          <w:szCs w:val="24"/>
        </w:rPr>
      </w:pPr>
      <w:r>
        <w:rPr>
          <w:szCs w:val="24"/>
        </w:rPr>
        <w:t xml:space="preserve">11.3. kviečia vietos bendruomenės atstovus teikti pasiūlymus dėl veiklų įgyvendinimo, registruoja vietos bendruomenės atstovų raštu pateiktus pasiūlymus, jei tokių yra, ir parengia visų gautų vietos bendruomenės atstovų pasiūlymų pažymą (toliau – pažyma), nurodydama motyvus dėl atmestų pasiūlymų, jei tokių yra. Pažyma privalo būti pateikta Ministerijai, jei ši kreipiasi; </w:t>
      </w:r>
    </w:p>
    <w:p w:rsidR="009165C4" w:rsidRDefault="00C52550">
      <w:pPr>
        <w:ind w:firstLine="862"/>
        <w:jc w:val="both"/>
        <w:rPr>
          <w:szCs w:val="24"/>
        </w:rPr>
      </w:pPr>
      <w:r>
        <w:rPr>
          <w:szCs w:val="24"/>
        </w:rPr>
        <w:t>11.4. paveda atsakingam subjektui ir darbuotojui organizuoti susirinkimą su vietos bendruomene pateiktiems pasiūlymams dėl veiklų, nurodytų Aprašo 14 punkte, įgyvendinimo aptarti ir ne vėliau kaip per 30 darbo dienų nuo Sutarties pasirašymo parengti protokolą dėl finansuotinų veiklų, kurios bus įgyvendinamos. Dalyvauti susirinkime kviečiamas (-i) ir Ministerijos atstovas (-ai). Protokolas rengiamas pagal Aprašo priedą nurodant konkrečias planuojamas įgyvendinti veiklas (kurios atitinka Aprašo 14 punktą), planuojamą valstybės biudžeto lėšų sumą ir veiklų įgyvendinimo terminą. Ministerija privalo būti supažindinta su protokolu;</w:t>
      </w:r>
    </w:p>
    <w:p w:rsidR="009165C4" w:rsidRDefault="00C52550">
      <w:pPr>
        <w:ind w:firstLine="862"/>
        <w:jc w:val="both"/>
      </w:pPr>
      <w:r>
        <w:lastRenderedPageBreak/>
        <w:t xml:space="preserve">11.5. įgyvendina ar paveda įgyvendinti atsakingam subjektui Įsakyme patvirtintas veiklas vadovaudamasi jame nustatytais terminais ir numatytomis lėšomis; </w:t>
      </w:r>
    </w:p>
    <w:p w:rsidR="009165C4" w:rsidRDefault="00C52550">
      <w:pPr>
        <w:ind w:firstLine="862"/>
        <w:jc w:val="both"/>
      </w:pPr>
      <w:r>
        <w:t xml:space="preserve">11.6. prie veiklų įgyvendinimo prisideda savo lėšomis, jeigu pakinta Įsakyme patvirtintų veiklų kaina. Jeigu bus įgyvendinamos ne visos Įsakyme patvirtintos veiklos, apie tai iš anksto turi būti informuojama Ministerija nurodant neįgyvendinimo priežastį; </w:t>
      </w:r>
    </w:p>
    <w:p w:rsidR="009165C4" w:rsidRDefault="00C52550">
      <w:pPr>
        <w:ind w:firstLine="862"/>
        <w:jc w:val="both"/>
      </w:pPr>
      <w:r>
        <w:t>11.7. negali keisti Įsakyme patvirtintų veiklų nesuderinusi su vietos bendruomene ir Ministerija. Sprendimas dėl Įsakyme patvirtintų veiklų keitimo priimamas atsižvelgiant į atsakingo subjekto susirinkimo su vietos bendruomene protokolo duomenis;</w:t>
      </w:r>
    </w:p>
    <w:p w:rsidR="009165C4" w:rsidRDefault="00C52550">
      <w:pPr>
        <w:ind w:firstLine="862"/>
        <w:jc w:val="both"/>
      </w:pPr>
      <w:r>
        <w:t xml:space="preserve">11.8. teisės aktų nustatyta tvarka valdo, naudoja už Priemonės lėšas įsigytą turtą ir juo disponuoja; </w:t>
      </w:r>
    </w:p>
    <w:p w:rsidR="009165C4" w:rsidRDefault="00C52550">
      <w:pPr>
        <w:ind w:firstLine="862"/>
        <w:jc w:val="both"/>
        <w:rPr>
          <w:color w:val="000000"/>
        </w:rPr>
      </w:pPr>
      <w:r>
        <w:t xml:space="preserve">11.9. įsigydama prekes, paslaugas ar </w:t>
      </w:r>
      <w:r>
        <w:rPr>
          <w:color w:val="000000"/>
        </w:rPr>
        <w:t xml:space="preserve">darbus (įskaitant rangos darbus), vadovaujasi Lietuvos Respublikos viešųjų pirkimų įstatymu; </w:t>
      </w:r>
    </w:p>
    <w:p w:rsidR="009165C4" w:rsidRDefault="00C52550">
      <w:pPr>
        <w:ind w:firstLine="860"/>
        <w:jc w:val="both"/>
        <w:rPr>
          <w:szCs w:val="24"/>
        </w:rPr>
      </w:pPr>
      <w:r>
        <w:t xml:space="preserve">11.10. užtikrina ir kontroliuoja, kad Įsakyme patvirtintoms veikloms įgyvendinti skirtomis </w:t>
      </w:r>
      <w:r>
        <w:rPr>
          <w:szCs w:val="24"/>
        </w:rPr>
        <w:t xml:space="preserve">valstybės biudžeto </w:t>
      </w:r>
      <w:r>
        <w:t xml:space="preserve">lėšomis nebūtų finansuojamos išlaidos, kurios yra finansuojamos iš kitų finansavimo šaltinių, ir užtikrina, kad Priemonei </w:t>
      </w:r>
      <w:r>
        <w:rPr>
          <w:szCs w:val="24"/>
        </w:rPr>
        <w:t>įgyvendinti skirtos valstybės biudžeto lėšos būtų naudojamos vykdant Aprašo nuostatas bei Sutartyje nustatytus įsipareigojimus;</w:t>
      </w:r>
    </w:p>
    <w:p w:rsidR="009165C4" w:rsidRDefault="00C52550">
      <w:pPr>
        <w:ind w:firstLine="860"/>
        <w:jc w:val="both"/>
        <w:rPr>
          <w:szCs w:val="24"/>
        </w:rPr>
      </w:pPr>
      <w:r>
        <w:rPr>
          <w:szCs w:val="24"/>
        </w:rPr>
        <w:t>11.11. viešina informaciją apie planuojamas vykdyti ir įvykdytas veiklas įgyvendinant Įsakyme patvirtintas veiklas savivaldybės interneto svetainėje (esant galimybei – ir atitinkamos seniūnijos interneto svetainėje), taip pat administruojamose socialinių tinklų paskyrose;</w:t>
      </w:r>
    </w:p>
    <w:p w:rsidR="009165C4" w:rsidRDefault="00C52550">
      <w:pPr>
        <w:ind w:firstLine="860"/>
        <w:jc w:val="both"/>
        <w:rPr>
          <w:szCs w:val="24"/>
        </w:rPr>
      </w:pPr>
      <w:r>
        <w:rPr>
          <w:szCs w:val="24"/>
        </w:rPr>
        <w:t>11.12. turi teisę tikslinti Priemonės būsimų ketvirčių ir jų straipsnių išlaidų sąmatą, pateikdama SPPD motyvuotą prašymą ir išlaidų sąmatos pakeitimo projektą, vieną kartą per ketvirtį iki einamojo ketvirčio paskutinio mėnesio 28 dienos;</w:t>
      </w:r>
    </w:p>
    <w:p w:rsidR="009165C4" w:rsidRDefault="00C52550">
      <w:pPr>
        <w:ind w:firstLine="860"/>
        <w:jc w:val="both"/>
        <w:rPr>
          <w:szCs w:val="24"/>
        </w:rPr>
      </w:pPr>
      <w:r>
        <w:rPr>
          <w:szCs w:val="24"/>
        </w:rPr>
        <w:t xml:space="preserve">11.13. vykdo Priemonės įgyvendinimo stebėseną, </w:t>
      </w:r>
      <w:r>
        <w:t>kontroliuoja ir užtikrina, kad skirtos valstybės biudžeto lėšos būtų naudojamos Aprašo 14 punkte nurodytoms veikloms vykdyti, t. y. pagal tikslinę paskirtį. T</w:t>
      </w:r>
      <w:r>
        <w:rPr>
          <w:szCs w:val="24"/>
        </w:rPr>
        <w:t>ikrina Įsakymu patvirtintų veiklų įgyvendinimą, joms skirtų valstybės biudžeto lėšų tikslinį panaudojimą, jų teisėtumą ir tinkamumą;</w:t>
      </w:r>
    </w:p>
    <w:p w:rsidR="009165C4" w:rsidRDefault="00C52550">
      <w:pPr>
        <w:ind w:firstLine="860"/>
        <w:jc w:val="both"/>
        <w:rPr>
          <w:szCs w:val="24"/>
        </w:rPr>
      </w:pPr>
      <w:r>
        <w:rPr>
          <w:szCs w:val="24"/>
        </w:rPr>
        <w:t>11.14. atsiskaito SPPD dėl Priemonei įgyvendinti skirtų valstybės biudžeto lėšų Sutartyje nustatyta tvarka;</w:t>
      </w:r>
    </w:p>
    <w:p w:rsidR="009165C4" w:rsidRDefault="00C52550">
      <w:pPr>
        <w:ind w:firstLine="860"/>
        <w:jc w:val="both"/>
        <w:rPr>
          <w:szCs w:val="24"/>
        </w:rPr>
      </w:pPr>
      <w:r>
        <w:rPr>
          <w:szCs w:val="24"/>
        </w:rPr>
        <w:t>11.15. atsako už informacijos ir SPPD pateiktų dokumentų teisingumą, tikslumą, jų pateikimą laiku, gautų valstybės biudžeto lėšų buhalterinės apskaitos tvarkymą;</w:t>
      </w:r>
    </w:p>
    <w:p w:rsidR="009165C4" w:rsidRDefault="00C52550">
      <w:pPr>
        <w:ind w:firstLine="860"/>
        <w:jc w:val="both"/>
        <w:rPr>
          <w:szCs w:val="24"/>
        </w:rPr>
      </w:pPr>
      <w:r>
        <w:rPr>
          <w:szCs w:val="24"/>
        </w:rPr>
        <w:t>11.16. nepanaudotas ir ne pagal paskirtį panaudotas Priemonei įgyvendinti skirtas valstybės biudžeto lėšas grąžina ne vėliau kaip iki kitų metų (po ataskaitinių) sausio 5 dienos (įskaitytinai) į Sutartyje nurodytą SPPD sąskaitą, mokėjimo paskirtyje nurodydama, kurių metų valstybės biudžeto lėšos grąžinamos, programos ir Priemonės kodą, finansavimo šaltinį, valstybės funkciją, ekonominės klasifikacijos straipsnį, grąžinamą sumą;</w:t>
      </w:r>
    </w:p>
    <w:p w:rsidR="009165C4" w:rsidRDefault="00C52550">
      <w:pPr>
        <w:ind w:firstLine="860"/>
        <w:jc w:val="both"/>
        <w:rPr>
          <w:szCs w:val="24"/>
        </w:rPr>
      </w:pPr>
      <w:r>
        <w:rPr>
          <w:szCs w:val="24"/>
        </w:rPr>
        <w:t>11.17. už valstybės biudžeto lėšas gautas palūkanas, pasibaigus ataskaitiniams metams, iki kitų metų sausio 5 d. (įskaitytinai) perveda į Sutartyje nurodytą SPPD sąskaitą nurodydama, kurių metų valstybės biudžeto lėšos grąžinamos, programos ir Priemonės kodą, finansavimo šaltinį, valstybės funkciją, ekonominės klasifikacijos straipsnį ir grąžinamą sumą;</w:t>
      </w:r>
    </w:p>
    <w:p w:rsidR="009165C4" w:rsidRDefault="00C52550">
      <w:pPr>
        <w:ind w:firstLine="860"/>
        <w:jc w:val="both"/>
        <w:rPr>
          <w:szCs w:val="24"/>
        </w:rPr>
      </w:pPr>
      <w:r>
        <w:rPr>
          <w:szCs w:val="24"/>
        </w:rPr>
        <w:t xml:space="preserve">11.18. Priemonės ir (ar) jos įgyvendinimo ir su juo susijusius dokumentus saugo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(toliau – Bendrųjų dokumentų saugojimo terminų rodyklė), nustatytais terminais; </w:t>
      </w:r>
    </w:p>
    <w:p w:rsidR="009165C4" w:rsidRDefault="00C52550">
      <w:pPr>
        <w:ind w:firstLine="860"/>
        <w:jc w:val="both"/>
        <w:rPr>
          <w:szCs w:val="24"/>
        </w:rPr>
      </w:pPr>
      <w:r>
        <w:rPr>
          <w:szCs w:val="24"/>
        </w:rPr>
        <w:lastRenderedPageBreak/>
        <w:t>11.19. viešindama veiklas naudoja Ministerijos logotipą;</w:t>
      </w:r>
    </w:p>
    <w:p w:rsidR="009165C4" w:rsidRDefault="00C52550">
      <w:pPr>
        <w:ind w:firstLine="860"/>
        <w:jc w:val="both"/>
        <w:rPr>
          <w:szCs w:val="24"/>
        </w:rPr>
      </w:pPr>
      <w:r>
        <w:rPr>
          <w:szCs w:val="24"/>
        </w:rPr>
        <w:t>11.20. konsultuojasi su Ministerija dėl Priemonės įgyvendinimo;</w:t>
      </w:r>
    </w:p>
    <w:p w:rsidR="009165C4" w:rsidRDefault="00C52550">
      <w:pPr>
        <w:ind w:firstLine="860"/>
        <w:jc w:val="both"/>
        <w:rPr>
          <w:szCs w:val="24"/>
        </w:rPr>
      </w:pPr>
      <w:r>
        <w:rPr>
          <w:szCs w:val="24"/>
        </w:rPr>
        <w:t>11.21. informuoja visuomenę apie Priemonės įgyvendinimą, įgyvendinamas veiklas, nagrinėja fizinių ir juridinių asmenų prašymus bei skundus, susijusius su Priemonės įgyvendinimu.</w:t>
      </w:r>
    </w:p>
    <w:p w:rsidR="009165C4" w:rsidRDefault="00C52550">
      <w:pPr>
        <w:ind w:firstLine="860"/>
        <w:jc w:val="both"/>
        <w:rPr>
          <w:szCs w:val="24"/>
        </w:rPr>
      </w:pPr>
      <w:r>
        <w:rPr>
          <w:szCs w:val="24"/>
        </w:rPr>
        <w:t>12. Ministerija:</w:t>
      </w:r>
    </w:p>
    <w:p w:rsidR="009165C4" w:rsidRDefault="00C52550">
      <w:pPr>
        <w:ind w:firstLine="860"/>
        <w:jc w:val="both"/>
        <w:rPr>
          <w:szCs w:val="24"/>
        </w:rPr>
      </w:pPr>
      <w:r>
        <w:rPr>
          <w:szCs w:val="24"/>
        </w:rPr>
        <w:t xml:space="preserve">12.1. ne vėliau kaip per 10 kalendorinių dienų nuo socialinės apsaugos ir darbo ministro įsakymo, </w:t>
      </w:r>
      <w:r>
        <w:rPr>
          <w:color w:val="000000"/>
          <w:szCs w:val="24"/>
        </w:rPr>
        <w:t xml:space="preserve">kuriuo Priemonei įgyvendinti šio Aprašo 6 punkte nurodytų savivaldybių teritorijoje skiriamos valstybės biudžeto lėšos savivaldybių administracijoms, priėmimo </w:t>
      </w:r>
      <w:r>
        <w:rPr>
          <w:szCs w:val="24"/>
        </w:rPr>
        <w:t>dienos raštu informuoja savivaldybių administracijas ir SPPD apie joms skirtas valstybės biudžeto lėšas;</w:t>
      </w:r>
    </w:p>
    <w:p w:rsidR="009165C4" w:rsidRDefault="00C52550">
      <w:pPr>
        <w:ind w:firstLine="860"/>
        <w:jc w:val="both"/>
        <w:rPr>
          <w:szCs w:val="24"/>
        </w:rPr>
      </w:pPr>
      <w:r>
        <w:rPr>
          <w:szCs w:val="24"/>
        </w:rPr>
        <w:t>12.2. teikia metodinę pagalbą, susijusią su Priemonės įgyvendinimu, savivaldybių administracijoms; esant galimybei, dalyvauja savivaldybių administracijų organizuojamuose susirinkimuose su vietos bendruomene;</w:t>
      </w:r>
    </w:p>
    <w:p w:rsidR="009165C4" w:rsidRDefault="00C52550">
      <w:pPr>
        <w:tabs>
          <w:tab w:val="center" w:pos="709"/>
          <w:tab w:val="left" w:pos="851"/>
          <w:tab w:val="right" w:pos="9638"/>
        </w:tabs>
        <w:jc w:val="both"/>
        <w:rPr>
          <w:color w:val="000000"/>
        </w:rPr>
      </w:pPr>
      <w:r>
        <w:rPr>
          <w:szCs w:val="24"/>
        </w:rPr>
        <w:tab/>
      </w:r>
      <w:r>
        <w:rPr>
          <w:szCs w:val="24"/>
        </w:rPr>
        <w:tab/>
        <w:t xml:space="preserve">12.3. esant poreikiui, atlieka Priemonės </w:t>
      </w:r>
      <w:r>
        <w:rPr>
          <w:color w:val="000000"/>
        </w:rPr>
        <w:t>įgyvendinimo ir valstybės biudžeto lėšų panaudojimo teisingumo bei tikslingumo auditą.</w:t>
      </w:r>
    </w:p>
    <w:p w:rsidR="009165C4" w:rsidRDefault="00C52550">
      <w:pPr>
        <w:ind w:firstLine="860"/>
        <w:jc w:val="both"/>
        <w:rPr>
          <w:szCs w:val="24"/>
        </w:rPr>
      </w:pPr>
      <w:r>
        <w:rPr>
          <w:szCs w:val="24"/>
        </w:rPr>
        <w:t>13. SPPD:</w:t>
      </w:r>
    </w:p>
    <w:p w:rsidR="009165C4" w:rsidRDefault="00C52550">
      <w:pPr>
        <w:ind w:firstLine="862"/>
        <w:jc w:val="both"/>
        <w:rPr>
          <w:szCs w:val="24"/>
        </w:rPr>
      </w:pPr>
      <w:r>
        <w:rPr>
          <w:szCs w:val="24"/>
        </w:rPr>
        <w:t>13.1. rengia Sutarčių projektus ir per 15 darbo dienų nuo Ministerijos pranešimo apie Priemonei įgyvendinti skirtas valstybės biudžeto lėšas savivaldybių administracijoms, kurios įgyvendina Priemonę Aprašo 6 punkte nurodytose savivaldybių teritorijose, gavimo dienos sudaro Sutartis su savivaldybių administracijomis.</w:t>
      </w:r>
    </w:p>
    <w:p w:rsidR="009165C4" w:rsidRDefault="00C52550">
      <w:pPr>
        <w:ind w:firstLine="862"/>
        <w:jc w:val="both"/>
      </w:pPr>
      <w:r>
        <w:rPr>
          <w:szCs w:val="24"/>
        </w:rPr>
        <w:t xml:space="preserve">Sutartyje turi būti nustatyti </w:t>
      </w:r>
      <w:r>
        <w:t>lėšų pervedimo, grąžinimo, naudojimo ir atsiskaitymo už jas tvarka ir terminai bei kitos</w:t>
      </w:r>
      <w:r>
        <w:rPr>
          <w:szCs w:val="24"/>
        </w:rPr>
        <w:t xml:space="preserve"> </w:t>
      </w:r>
      <w:r>
        <w:t>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 numatytos sąlygos;</w:t>
      </w:r>
    </w:p>
    <w:p w:rsidR="009165C4" w:rsidRDefault="00C52550">
      <w:pPr>
        <w:ind w:firstLine="860"/>
        <w:jc w:val="both"/>
        <w:rPr>
          <w:szCs w:val="24"/>
        </w:rPr>
      </w:pPr>
      <w:r>
        <w:rPr>
          <w:szCs w:val="24"/>
        </w:rPr>
        <w:t>13.2. turi teisę tikslinti savivaldybės administracijos pateiktą Priemonės išlaidų sąmatą, atsižvelgdamas į Aprašo 11.12 papunktyje nustatyta tvarka pateiktą savivaldybės administracijos motyvuotą prašymą ir išlaidų sąmatos pakeitimo projektą;</w:t>
      </w:r>
    </w:p>
    <w:p w:rsidR="009165C4" w:rsidRDefault="00C52550">
      <w:pPr>
        <w:ind w:firstLine="860"/>
        <w:jc w:val="both"/>
        <w:rPr>
          <w:szCs w:val="24"/>
        </w:rPr>
      </w:pPr>
      <w:r>
        <w:rPr>
          <w:szCs w:val="24"/>
        </w:rPr>
        <w:t>13.3. Priemonei įgyvendinti skirtas valstybės biudžeto lėšas kiekvieną ketvirtį perveda savivaldybių administracijoms Sutartyje nustatyta tvarka;</w:t>
      </w:r>
    </w:p>
    <w:p w:rsidR="009165C4" w:rsidRDefault="00C52550">
      <w:pPr>
        <w:ind w:firstLine="860"/>
        <w:jc w:val="both"/>
        <w:rPr>
          <w:szCs w:val="24"/>
        </w:rPr>
      </w:pPr>
      <w:r>
        <w:rPr>
          <w:szCs w:val="24"/>
        </w:rPr>
        <w:t>13.4. renka, kaupia, sistemina ir analizuoja duomenis apie Priemonės įgyvendinimą, vertina valstybės biudžeto lėšų panaudojimo tikslingumą, teikia Ministerijai Priemonės įgyvendinimo ataskaitas, išvadas, pasiūlymus ir kitą reikalingą informaciją;</w:t>
      </w:r>
    </w:p>
    <w:p w:rsidR="009165C4" w:rsidRDefault="00C52550">
      <w:pPr>
        <w:ind w:firstLine="860"/>
        <w:jc w:val="both"/>
        <w:rPr>
          <w:szCs w:val="24"/>
        </w:rPr>
      </w:pPr>
      <w:r>
        <w:rPr>
          <w:szCs w:val="24"/>
        </w:rPr>
        <w:t>13.5. turi teisę tikrinti, ar Priemonei įgyvendinti skirtos valstybės biudžeto lėšos naudojamos vykdant Sutartyje nustatytus įsipareigojimus.</w:t>
      </w:r>
    </w:p>
    <w:p w:rsidR="009165C4" w:rsidRDefault="009165C4">
      <w:pPr>
        <w:ind w:firstLine="860"/>
        <w:jc w:val="both"/>
        <w:rPr>
          <w:szCs w:val="24"/>
        </w:rPr>
      </w:pPr>
    </w:p>
    <w:p w:rsidR="009165C4" w:rsidRDefault="00C52550">
      <w:pPr>
        <w:ind w:firstLine="860"/>
        <w:jc w:val="center"/>
        <w:rPr>
          <w:b/>
          <w:bCs/>
          <w:szCs w:val="24"/>
        </w:rPr>
      </w:pPr>
      <w:r>
        <w:rPr>
          <w:b/>
          <w:bCs/>
          <w:szCs w:val="24"/>
        </w:rPr>
        <w:t>III SKYRIUS</w:t>
      </w:r>
    </w:p>
    <w:p w:rsidR="009165C4" w:rsidRDefault="00C52550">
      <w:pPr>
        <w:ind w:firstLine="860"/>
        <w:jc w:val="center"/>
        <w:rPr>
          <w:b/>
          <w:szCs w:val="24"/>
        </w:rPr>
      </w:pPr>
      <w:r>
        <w:rPr>
          <w:b/>
          <w:szCs w:val="24"/>
        </w:rPr>
        <w:t xml:space="preserve">TINKAMOS FINANSUOTI VEIKLOS </w:t>
      </w:r>
    </w:p>
    <w:p w:rsidR="009165C4" w:rsidRDefault="009165C4">
      <w:pPr>
        <w:ind w:firstLine="922"/>
        <w:jc w:val="center"/>
        <w:rPr>
          <w:szCs w:val="24"/>
        </w:rPr>
      </w:pPr>
    </w:p>
    <w:p w:rsidR="009165C4" w:rsidRDefault="00C52550">
      <w:pPr>
        <w:ind w:firstLine="720"/>
        <w:jc w:val="both"/>
        <w:rPr>
          <w:szCs w:val="24"/>
        </w:rPr>
      </w:pPr>
      <w:r>
        <w:rPr>
          <w:szCs w:val="24"/>
        </w:rPr>
        <w:t>14. Tinkamomis finansuoti laikomos veiklos, kurias vykdant stiprinamas vietos bendruomenių sutelktumas ir tarpusavio pasitikėjimas kuriant palankią daugiakultūrę aplinką:</w:t>
      </w:r>
    </w:p>
    <w:p w:rsidR="009165C4" w:rsidRDefault="00C52550">
      <w:pPr>
        <w:ind w:firstLine="720"/>
        <w:jc w:val="both"/>
        <w:rPr>
          <w:szCs w:val="24"/>
        </w:rPr>
      </w:pPr>
      <w:r>
        <w:rPr>
          <w:szCs w:val="24"/>
        </w:rPr>
        <w:t>14.1 veikla, skirta migrantams įtraukti į bendruomeninę veiklą (pagalbos (teisinės, psichologinės) šiems asmenims teikimas, aprūpinimas būtiniausiais daiktais, jų įtraukimas į bendruomeninę veiklą);</w:t>
      </w:r>
    </w:p>
    <w:p w:rsidR="009165C4" w:rsidRDefault="00C52550">
      <w:pPr>
        <w:ind w:firstLine="720"/>
        <w:jc w:val="both"/>
        <w:rPr>
          <w:szCs w:val="24"/>
        </w:rPr>
      </w:pPr>
      <w:r>
        <w:rPr>
          <w:szCs w:val="24"/>
        </w:rPr>
        <w:t xml:space="preserve">14.2. veikla, skirta bendruomenės narių komunikacijai, nuomonės formavimui plėtoti, ir pilietinių iniciatyvų, skatinančių vietos gyventojus kelti ir spręsti vietos bendruomenei </w:t>
      </w:r>
      <w:r>
        <w:rPr>
          <w:szCs w:val="24"/>
        </w:rPr>
        <w:lastRenderedPageBreak/>
        <w:t>svarbius klausimus, stiprinančių bendruomeninių organizacijų ir vietos valdžios institucijų bendradarbiavimą kuriant palankią daugiakultūrę aplinką bendruomenėje, organizavimas, savanoriškos veiklos organizavimas;</w:t>
      </w:r>
    </w:p>
    <w:p w:rsidR="009165C4" w:rsidRDefault="00C52550">
      <w:pPr>
        <w:ind w:firstLine="720"/>
        <w:jc w:val="both"/>
        <w:rPr>
          <w:szCs w:val="24"/>
        </w:rPr>
      </w:pPr>
      <w:r>
        <w:rPr>
          <w:szCs w:val="24"/>
        </w:rPr>
        <w:t xml:space="preserve">14.3. bendruomenės narių iniciatyvų, skirtų viešųjų erdvių ir aplinkos kokybei gerinti, organizavimas ir </w:t>
      </w:r>
      <w:r>
        <w:t>įgyvendinimas</w:t>
      </w:r>
      <w:r>
        <w:rPr>
          <w:szCs w:val="24"/>
        </w:rPr>
        <w:t xml:space="preserve"> (parkų, sporto ir poilsio aikštelių, vaikų žaidimų aikštelių, kitų vietos bendruomenės teritorijoje esančių poilsio vietų tvarkymas ir atnaujinimas, </w:t>
      </w:r>
      <w:r>
        <w:t xml:space="preserve">bendruomenės naudojamos infrastruktūros (gatvių, šaligatvių, laiptų, privažiavimų) gerinimas, viešo naudojimo erdvių ir patalpų pritaikymas bendruomenės poreikiams). </w:t>
      </w:r>
    </w:p>
    <w:p w:rsidR="009165C4" w:rsidRDefault="00C52550">
      <w:pPr>
        <w:ind w:firstLine="720"/>
        <w:jc w:val="both"/>
      </w:pPr>
      <w:r>
        <w:t>15. Ilgalaikio materialiojo turto, įsigyto už Priemonei įgyvendinti savivaldybės administracijai skirtas valstybės biudžeto lėšas, savininkė ir valdytoja – savivaldybės administracija (jos filialai – seniūnijos). Šis turtas naudojamas viešiesiems vietos bendruomenių poreikiams tenkinti.</w:t>
      </w:r>
    </w:p>
    <w:p w:rsidR="009165C4" w:rsidRDefault="009165C4">
      <w:pPr>
        <w:ind w:firstLine="860"/>
        <w:jc w:val="both"/>
        <w:rPr>
          <w:szCs w:val="24"/>
        </w:rPr>
      </w:pPr>
    </w:p>
    <w:p w:rsidR="009165C4" w:rsidRDefault="00C52550">
      <w:pPr>
        <w:jc w:val="center"/>
        <w:rPr>
          <w:b/>
          <w:szCs w:val="24"/>
        </w:rPr>
      </w:pPr>
      <w:r>
        <w:rPr>
          <w:b/>
          <w:szCs w:val="24"/>
        </w:rPr>
        <w:t>IV SKYRIUS</w:t>
      </w:r>
    </w:p>
    <w:p w:rsidR="009165C4" w:rsidRDefault="00C52550">
      <w:pPr>
        <w:jc w:val="center"/>
        <w:rPr>
          <w:b/>
          <w:szCs w:val="24"/>
        </w:rPr>
      </w:pPr>
      <w:r>
        <w:rPr>
          <w:b/>
          <w:szCs w:val="24"/>
        </w:rPr>
        <w:t>VEIKLŲ FINANSAVIMAS IR KONTROLĖ</w:t>
      </w:r>
    </w:p>
    <w:p w:rsidR="009165C4" w:rsidRDefault="009165C4">
      <w:pPr>
        <w:ind w:firstLine="62"/>
        <w:jc w:val="both"/>
        <w:rPr>
          <w:szCs w:val="24"/>
        </w:rPr>
      </w:pPr>
    </w:p>
    <w:p w:rsidR="009165C4" w:rsidRDefault="00C52550">
      <w:pPr>
        <w:ind w:firstLine="860"/>
        <w:jc w:val="both"/>
        <w:rPr>
          <w:szCs w:val="24"/>
        </w:rPr>
      </w:pPr>
      <w:r>
        <w:rPr>
          <w:szCs w:val="24"/>
        </w:rPr>
        <w:t>16. Įgyvendinant Priemonę ir vykdant šio Aprašo 14 punkte nurodytas veiklas, tinkamomis finansuoti išlaidomis laikomos:</w:t>
      </w:r>
    </w:p>
    <w:p w:rsidR="009165C4" w:rsidRDefault="00C52550">
      <w:pPr>
        <w:ind w:firstLine="860"/>
        <w:jc w:val="both"/>
        <w:rPr>
          <w:szCs w:val="24"/>
        </w:rPr>
      </w:pPr>
      <w:r>
        <w:rPr>
          <w:szCs w:val="24"/>
        </w:rPr>
        <w:t>16.1. Priemonės administravimo išlaidos (ne daugiau kaip 2 procentai nuo savivaldybei skirtų valstybės biudžeto lėšų už Priemonę atsakingo (-ų) valstybės tarnautojo (</w:t>
      </w:r>
      <w:r>
        <w:rPr>
          <w:szCs w:val="24"/>
        </w:rPr>
        <w:noBreakHyphen/>
        <w:t>ų) ar darbuotojo (-ų), atliekančio (-ių) papildomas funkcijas, susijusias su Priemonės įgyvendinimu, darbo užmokesčiui, socialinio draudimo įmokoms mokėti);</w:t>
      </w:r>
    </w:p>
    <w:p w:rsidR="009165C4" w:rsidRDefault="00C52550">
      <w:pPr>
        <w:ind w:firstLine="860"/>
        <w:jc w:val="both"/>
        <w:rPr>
          <w:szCs w:val="24"/>
        </w:rPr>
      </w:pPr>
      <w:r>
        <w:rPr>
          <w:szCs w:val="24"/>
        </w:rPr>
        <w:t>16.2. Priemonės įgyvendinimo išlaidos:</w:t>
      </w:r>
    </w:p>
    <w:p w:rsidR="009165C4" w:rsidRDefault="00C52550">
      <w:pPr>
        <w:ind w:firstLine="860"/>
        <w:jc w:val="both"/>
        <w:rPr>
          <w:szCs w:val="24"/>
        </w:rPr>
      </w:pPr>
      <w:r>
        <w:rPr>
          <w:szCs w:val="24"/>
        </w:rPr>
        <w:t xml:space="preserve">16.2.1. </w:t>
      </w:r>
      <w:r>
        <w:rPr>
          <w:szCs w:val="24"/>
          <w:lang w:eastAsia="lt-LT"/>
        </w:rPr>
        <w:t>paslaugų įsigijimo išlaidos, tiesiogiai susijusios su Priemonės veiklomis ir būtinos Priemonei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rsidR="009165C4" w:rsidRDefault="00C52550">
      <w:pPr>
        <w:ind w:firstLine="860"/>
        <w:jc w:val="both"/>
        <w:rPr>
          <w:szCs w:val="24"/>
        </w:rPr>
      </w:pPr>
      <w:r>
        <w:rPr>
          <w:szCs w:val="24"/>
        </w:rPr>
        <w:t xml:space="preserve">16.2.2. </w:t>
      </w:r>
      <w:r>
        <w:t>Priemonei įgyvendinti reikalingos ekspertų ir (ar) konsultantų teikiamų paslaugų įsigijimo išlaidos (tyrėjų, lektorių, teisininkų, konsultantų, veikiančių pagal individualią veiklą, su kuriais sudarytos atlygintinų paslaugų sutartys (ne daugiau kaip 30 Eur už 1 valandą);</w:t>
      </w:r>
    </w:p>
    <w:p w:rsidR="009165C4" w:rsidRDefault="00C52550">
      <w:pPr>
        <w:ind w:firstLine="860"/>
        <w:jc w:val="both"/>
        <w:rPr>
          <w:szCs w:val="24"/>
        </w:rPr>
      </w:pPr>
      <w:r>
        <w:rPr>
          <w:szCs w:val="24"/>
        </w:rPr>
        <w:t xml:space="preserve">16.2.3. maitinimo paslaugų </w:t>
      </w:r>
      <w:r>
        <w:rPr>
          <w:szCs w:val="24"/>
          <w:lang w:eastAsia="lt-LT"/>
        </w:rPr>
        <w:t xml:space="preserve">(renginių dalyviams skirti pietūs kavinėje, valgyklos maitinimo paslaugos; </w:t>
      </w:r>
      <w:r>
        <w:rPr>
          <w:szCs w:val="24"/>
        </w:rPr>
        <w:t xml:space="preserve">ne daugiau kaip 8 Eur 1 asmeniui per dieną) įsigijimo išlaidos; </w:t>
      </w:r>
    </w:p>
    <w:p w:rsidR="009165C4" w:rsidRDefault="00C52550">
      <w:pPr>
        <w:ind w:firstLine="860"/>
        <w:jc w:val="both"/>
        <w:rPr>
          <w:szCs w:val="24"/>
        </w:rPr>
      </w:pPr>
      <w:r>
        <w:rPr>
          <w:szCs w:val="24"/>
        </w:rPr>
        <w:t>16.2.4. įgyvendinimo veiklų sklaidos ir viešinimo paslaugų (straipsnių, TV laidų, vaizdo klipų, informacinių reklaminių skydelių leidybos ir publikavimo) įsigijimo išlaidos;</w:t>
      </w:r>
    </w:p>
    <w:p w:rsidR="009165C4" w:rsidRDefault="00C52550">
      <w:pPr>
        <w:ind w:firstLine="860"/>
        <w:jc w:val="both"/>
        <w:rPr>
          <w:szCs w:val="24"/>
        </w:rPr>
      </w:pPr>
      <w:r>
        <w:rPr>
          <w:szCs w:val="24"/>
        </w:rPr>
        <w:t>16.2.5. kitų paslaugų, kurios yra būtinos siekiant įgyvendinti numatytas veiklas, bet nepriskiriamos prie Aprašo 16.2.1–16.2.4 papunkčiuose išvardytų paslaugų, įsigijimo išlaidos (</w:t>
      </w:r>
      <w:r>
        <w:t xml:space="preserve">atsižvelgiant į </w:t>
      </w:r>
      <w:r>
        <w:rPr>
          <w:rFonts w:eastAsia="SimSun"/>
          <w:szCs w:val="24"/>
          <w:lang w:eastAsia="lt-LT"/>
        </w:rPr>
        <w:t xml:space="preserve">ne didesnes nei rinkos kainas,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rsidR="009165C4" w:rsidRDefault="00C52550">
      <w:pPr>
        <w:ind w:firstLine="860"/>
        <w:jc w:val="both"/>
        <w:rPr>
          <w:szCs w:val="24"/>
        </w:rPr>
      </w:pPr>
      <w:r>
        <w:rPr>
          <w:szCs w:val="24"/>
        </w:rPr>
        <w:t>16.2.6. išlaidos reikalingoms prekėms, tiesiogiai susijusioms su Aprašo 14 punkte nurodytomis vykdomomis veiklomis, įsigyti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t>)</w:t>
      </w:r>
      <w:r>
        <w:rPr>
          <w:szCs w:val="24"/>
        </w:rPr>
        <w:t>;</w:t>
      </w:r>
    </w:p>
    <w:p w:rsidR="009165C4" w:rsidRDefault="00C52550">
      <w:pPr>
        <w:ind w:firstLine="860"/>
        <w:jc w:val="both"/>
        <w:rPr>
          <w:szCs w:val="24"/>
        </w:rPr>
      </w:pPr>
      <w:r>
        <w:rPr>
          <w:color w:val="000000"/>
        </w:rPr>
        <w:t>16.2.7. materialiojo ir nematerialiojo turto nuomos išlaidos (organizacinės technikos, patalpų renginiams nuoma);</w:t>
      </w:r>
    </w:p>
    <w:p w:rsidR="009165C4" w:rsidRDefault="00C52550">
      <w:pPr>
        <w:ind w:firstLine="860"/>
        <w:jc w:val="both"/>
        <w:rPr>
          <w:szCs w:val="24"/>
        </w:rPr>
      </w:pPr>
      <w:r>
        <w:rPr>
          <w:szCs w:val="24"/>
        </w:rPr>
        <w:t>16.2.8. išlaidos savanoriškai veiklai organizuoti Savanoriškos veiklos įstatymo ir Savanoriškos veiklos išlaidų kompensavimo sąlygų ir tvarkos aprašo, patvirtinto Lietuvos Respublikos socialinės apsaugos ir darbo ministro 2011 m. liepos 14 d. įsakymu Nr. A1 330 „Dėl Savanoriškos veiklos išlaidų kompensavimo sąlygų ir tvarkos aprašo patvirtinimo“, nustatyta tvarka;</w:t>
      </w:r>
    </w:p>
    <w:p w:rsidR="009165C4" w:rsidRDefault="00C52550">
      <w:pPr>
        <w:ind w:firstLine="860"/>
        <w:jc w:val="both"/>
        <w:rPr>
          <w:szCs w:val="24"/>
        </w:rPr>
      </w:pPr>
      <w:r>
        <w:rPr>
          <w:szCs w:val="24"/>
        </w:rPr>
        <w:lastRenderedPageBreak/>
        <w:t>16.2.9. mokesčiai už bankų, kitų kredito ar mokėjimo įstaigų suteiktas valstybės biudžeto lėšų pervedimo paslaugas;</w:t>
      </w:r>
    </w:p>
    <w:p w:rsidR="009165C4" w:rsidRDefault="00C52550">
      <w:pPr>
        <w:ind w:firstLine="860"/>
        <w:jc w:val="both"/>
        <w:rPr>
          <w:color w:val="000000"/>
        </w:rPr>
      </w:pPr>
      <w:r>
        <w:rPr>
          <w:color w:val="000000"/>
        </w:rPr>
        <w:t>16.2.10. statinių rekonstrukcijos, kapitalinio ir einamojo remonto, statinių priežiūros ir (ar) aplinkos tvarkymo išlaidos, vadovaujantis statybą reglamentuojančiais teisės aktais;</w:t>
      </w:r>
    </w:p>
    <w:p w:rsidR="009165C4" w:rsidRDefault="00C52550">
      <w:pPr>
        <w:ind w:firstLine="860"/>
        <w:jc w:val="both"/>
        <w:rPr>
          <w:szCs w:val="24"/>
        </w:rPr>
      </w:pPr>
      <w:r>
        <w:rPr>
          <w:szCs w:val="24"/>
        </w:rPr>
        <w:t xml:space="preserve">16.2.11. išlaidos ilgalaikiam materialiajam turtui įsigyti,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numatyta vykdyti Aprašo 14.3 papunktyje nurodytą veiklą. </w:t>
      </w:r>
    </w:p>
    <w:p w:rsidR="009165C4" w:rsidRDefault="00C52550">
      <w:pPr>
        <w:ind w:firstLine="860"/>
        <w:jc w:val="both"/>
        <w:rPr>
          <w:szCs w:val="24"/>
        </w:rPr>
      </w:pPr>
      <w:r>
        <w:rPr>
          <w:szCs w:val="24"/>
        </w:rPr>
        <w:t xml:space="preserve">17. Išlaidos pripažįstamos tinkamomis finansuoti, jei jos tiesiogiai susijusios su Aprašo 14 punkte numatytomis veiklomis ir būtinos šioms veikloms vykdyti, patirtos ir apmokėtos nuo Sutarties pasirašymo dienos iki einamųjų metų gruodžio 31 d. </w:t>
      </w:r>
    </w:p>
    <w:p w:rsidR="009165C4" w:rsidRDefault="00C52550">
      <w:pPr>
        <w:ind w:firstLine="860"/>
        <w:jc w:val="both"/>
        <w:rPr>
          <w:szCs w:val="24"/>
          <w:highlight w:val="green"/>
        </w:rPr>
      </w:pPr>
      <w:r>
        <w:rPr>
          <w:color w:val="000000"/>
        </w:rPr>
        <w:t xml:space="preserve">Tinkamos finansuoti išlaidos turi būti pagrįstos išlaidų apmokėjimą pagrindžiančiais buhalterinės apskaitos dokumentais </w:t>
      </w:r>
      <w:r>
        <w:rPr>
          <w:szCs w:val="24"/>
          <w:lang w:eastAsia="lt-LT"/>
        </w:rPr>
        <w:t>(sąskaitomis faktūromis, kasos čekiais, banko sąskaitų išrašais ir pan.)</w:t>
      </w:r>
      <w:r>
        <w:rPr>
          <w:color w:val="000000"/>
        </w:rPr>
        <w:t xml:space="preserve"> ir veiklų vykdymą patvirtinančiais dokumentais arba jų kopijomis. Paslaugos ar prekės Priemonei įgyvendinti turi būti įsigytos ne didesnėmis nei rinkos kainomis, laikantis racionalaus valstybės biudžeto lėšų naudojimo principo.</w:t>
      </w:r>
    </w:p>
    <w:p w:rsidR="009165C4" w:rsidRDefault="00C52550">
      <w:pPr>
        <w:ind w:firstLine="860"/>
        <w:jc w:val="both"/>
        <w:rPr>
          <w:szCs w:val="24"/>
        </w:rPr>
      </w:pPr>
      <w:r>
        <w:rPr>
          <w:szCs w:val="24"/>
        </w:rPr>
        <w:t>18. Įgyvendinant Priemonę valstybės biudžeto lėšų negalima naudoti:</w:t>
      </w:r>
    </w:p>
    <w:p w:rsidR="009165C4" w:rsidRDefault="00C52550">
      <w:pPr>
        <w:ind w:firstLine="860"/>
        <w:jc w:val="both"/>
        <w:rPr>
          <w:szCs w:val="24"/>
        </w:rPr>
      </w:pPr>
      <w:r>
        <w:rPr>
          <w:szCs w:val="24"/>
        </w:rPr>
        <w:t>18.1. įsiskolinimams dengti;</w:t>
      </w:r>
    </w:p>
    <w:p w:rsidR="009165C4" w:rsidRDefault="00C52550">
      <w:pPr>
        <w:ind w:firstLine="860"/>
        <w:jc w:val="both"/>
        <w:rPr>
          <w:szCs w:val="24"/>
        </w:rPr>
      </w:pPr>
      <w:r>
        <w:rPr>
          <w:szCs w:val="24"/>
        </w:rPr>
        <w:t>18.2. investiciniams projektams rengti;</w:t>
      </w:r>
    </w:p>
    <w:p w:rsidR="009165C4" w:rsidRDefault="00C52550">
      <w:pPr>
        <w:ind w:firstLine="860"/>
        <w:jc w:val="both"/>
        <w:rPr>
          <w:szCs w:val="24"/>
        </w:rPr>
      </w:pPr>
      <w:r>
        <w:rPr>
          <w:szCs w:val="24"/>
        </w:rPr>
        <w:t>18.3. pastatų statybai;</w:t>
      </w:r>
    </w:p>
    <w:p w:rsidR="009165C4" w:rsidRDefault="00C52550">
      <w:pPr>
        <w:ind w:firstLine="860"/>
        <w:jc w:val="both"/>
        <w:rPr>
          <w:szCs w:val="24"/>
        </w:rPr>
      </w:pPr>
      <w:r>
        <w:rPr>
          <w:szCs w:val="24"/>
        </w:rPr>
        <w:t>18.4. Priemonės įgyvendinimo išlaidoms, finansuojamoms iš kitų finansavimo šaltinių, apmokėti;</w:t>
      </w:r>
    </w:p>
    <w:p w:rsidR="009165C4" w:rsidRDefault="00C52550">
      <w:pPr>
        <w:ind w:firstLine="860"/>
        <w:jc w:val="both"/>
        <w:rPr>
          <w:szCs w:val="24"/>
        </w:rPr>
      </w:pPr>
      <w:r>
        <w:rPr>
          <w:szCs w:val="24"/>
        </w:rPr>
        <w:t>18.5. kelionėms į užsienį;</w:t>
      </w:r>
    </w:p>
    <w:p w:rsidR="009165C4" w:rsidRDefault="00C52550">
      <w:pPr>
        <w:ind w:firstLine="860"/>
        <w:jc w:val="both"/>
        <w:rPr>
          <w:szCs w:val="24"/>
        </w:rPr>
      </w:pPr>
      <w:r>
        <w:rPr>
          <w:szCs w:val="24"/>
        </w:rPr>
        <w:t>18.6. veikloms, kuriomis:</w:t>
      </w:r>
    </w:p>
    <w:p w:rsidR="009165C4" w:rsidRDefault="00C52550">
      <w:pPr>
        <w:ind w:firstLine="860"/>
        <w:jc w:val="both"/>
        <w:rPr>
          <w:szCs w:val="24"/>
        </w:rPr>
      </w:pPr>
      <w:r>
        <w:rPr>
          <w:szCs w:val="24"/>
        </w:rPr>
        <w:t>18.6.1. keliama grėsmė žmonių sveikatai, garbei ir orumui, viešajai tvarkai;</w:t>
      </w:r>
    </w:p>
    <w:p w:rsidR="009165C4" w:rsidRDefault="00C52550">
      <w:pPr>
        <w:ind w:firstLine="860"/>
        <w:jc w:val="both"/>
        <w:rPr>
          <w:szCs w:val="24"/>
        </w:rPr>
      </w:pPr>
      <w:r>
        <w:rPr>
          <w:szCs w:val="24"/>
        </w:rPr>
        <w:t>18.6.2. bet kokiomis formomis, metodais ir būdais išreiškiama nepagarba tautiniams Lietuvos valstybės simboliams;</w:t>
      </w:r>
    </w:p>
    <w:p w:rsidR="009165C4" w:rsidRDefault="00C52550">
      <w:pPr>
        <w:ind w:firstLine="860"/>
        <w:jc w:val="both"/>
        <w:rPr>
          <w:szCs w:val="24"/>
        </w:rPr>
      </w:pPr>
      <w:r>
        <w:rPr>
          <w:szCs w:val="24"/>
        </w:rPr>
        <w:t>18.6.3. bet kokiomis formomis, metodais ir būdais populiarinamas smurtas, prievarta, neapykanta;</w:t>
      </w:r>
    </w:p>
    <w:p w:rsidR="009165C4" w:rsidRDefault="00C52550">
      <w:pPr>
        <w:ind w:firstLine="860"/>
        <w:jc w:val="both"/>
        <w:rPr>
          <w:szCs w:val="24"/>
        </w:rPr>
      </w:pPr>
      <w:r>
        <w:rPr>
          <w:szCs w:val="24"/>
        </w:rPr>
        <w:t>18.6.4. bet kokiomis formomis, metodais ir būdais pažeidžiami teisės aktai.</w:t>
      </w:r>
    </w:p>
    <w:p w:rsidR="009165C4" w:rsidRDefault="00C52550">
      <w:pPr>
        <w:ind w:firstLine="860"/>
        <w:jc w:val="both"/>
        <w:rPr>
          <w:szCs w:val="24"/>
        </w:rPr>
      </w:pPr>
      <w:r>
        <w:rPr>
          <w:szCs w:val="24"/>
        </w:rPr>
        <w:t xml:space="preserve">19. Visos Įsakyme patvirtintos veiklos, vykdomos įgyvendinant Priemonę, turi būti įgyvendinamos tik Lietuvos Respublikos teritorijoje. </w:t>
      </w:r>
    </w:p>
    <w:p w:rsidR="009165C4" w:rsidRDefault="00C52550">
      <w:pPr>
        <w:ind w:firstLine="860"/>
        <w:jc w:val="both"/>
        <w:rPr>
          <w:szCs w:val="24"/>
        </w:rPr>
      </w:pPr>
      <w:r>
        <w:rPr>
          <w:szCs w:val="24"/>
        </w:rPr>
        <w:t>20. Priemonės įgyvendinimo vertinimo kriterijus – įgyvendinta ne mažiau kaip 90 </w:t>
      </w:r>
      <w:r>
        <w:rPr>
          <w:color w:val="000000"/>
          <w:szCs w:val="24"/>
        </w:rPr>
        <w:t xml:space="preserve">proc. Įsakyme numatytų </w:t>
      </w:r>
      <w:r>
        <w:rPr>
          <w:szCs w:val="24"/>
        </w:rPr>
        <w:t>ir patvirtintų veiklų.</w:t>
      </w:r>
    </w:p>
    <w:p w:rsidR="009165C4" w:rsidRDefault="00C52550">
      <w:pPr>
        <w:ind w:firstLine="860"/>
        <w:jc w:val="both"/>
        <w:rPr>
          <w:szCs w:val="24"/>
        </w:rPr>
      </w:pPr>
      <w:r>
        <w:rPr>
          <w:szCs w:val="24"/>
        </w:rPr>
        <w:t>21. Valstybės biudžeto lėšos, pervestos savivaldybių administracijoms Priemonei įgyvendinti, laikomos banke ar kitoje kredito ar mokėjimo įstaigoje, užtikrinama atskira nuo kitų toje sąskaitoje esančių lėšų apskaita, racionalus jų naudojimas.</w:t>
      </w:r>
    </w:p>
    <w:p w:rsidR="009165C4" w:rsidRDefault="00C52550">
      <w:pPr>
        <w:ind w:firstLine="860"/>
        <w:jc w:val="both"/>
        <w:rPr>
          <w:szCs w:val="24"/>
        </w:rPr>
      </w:pPr>
      <w:r>
        <w:rPr>
          <w:szCs w:val="24"/>
        </w:rPr>
        <w:t xml:space="preserve">22. Valstybės biudžeto lėšos privalo būti naudojamos tik Aprašo 14 punkte nurodytai veiklai vykdyti, remiantis vidutine prekių ir paslaugų rinkos kaina. </w:t>
      </w:r>
    </w:p>
    <w:p w:rsidR="009165C4" w:rsidRDefault="00C52550">
      <w:pPr>
        <w:ind w:firstLine="860"/>
        <w:jc w:val="both"/>
        <w:rPr>
          <w:szCs w:val="24"/>
        </w:rPr>
      </w:pPr>
      <w:r>
        <w:rPr>
          <w:szCs w:val="24"/>
        </w:rPr>
        <w:t>23. Savivaldybės administracijos Priemonei įgyvendinti skirtos lėšos laikomos panaudotomis tinkamai, jei panaudotos pagal tikslinę paskirtį, atitinka Aprašo nuostatas ir Sutarties reikalavimus.</w:t>
      </w:r>
    </w:p>
    <w:p w:rsidR="009165C4" w:rsidRDefault="00C52550">
      <w:pPr>
        <w:tabs>
          <w:tab w:val="left" w:pos="851"/>
        </w:tabs>
        <w:ind w:firstLine="851"/>
        <w:jc w:val="both"/>
        <w:rPr>
          <w:szCs w:val="24"/>
        </w:rPr>
      </w:pPr>
      <w:r>
        <w:rPr>
          <w:szCs w:val="24"/>
        </w:rPr>
        <w:t>24. SPPD nutraukia Sutartį, sustabdo valstybės biudžeto lėšų pervedimą ir inicijuoja pervestų valstybės biudžeto lėšų susigrąžinimą (išieškojimą), jeigu nustato, kad skirtos valstybės biudžeto lėšos naudojamos netinkamai.</w:t>
      </w:r>
    </w:p>
    <w:p w:rsidR="009165C4" w:rsidRDefault="00C52550">
      <w:pPr>
        <w:tabs>
          <w:tab w:val="left" w:pos="851"/>
        </w:tabs>
        <w:ind w:firstLine="851"/>
        <w:jc w:val="both"/>
        <w:rPr>
          <w:szCs w:val="24"/>
        </w:rPr>
      </w:pPr>
      <w:r>
        <w:rPr>
          <w:szCs w:val="24"/>
        </w:rPr>
        <w:t>25. Savivaldybių administracijos Sutartyje numatytais terminais SPPD teikia šiuos duomenis:</w:t>
      </w:r>
    </w:p>
    <w:p w:rsidR="009165C4" w:rsidRDefault="00C52550">
      <w:pPr>
        <w:ind w:firstLine="860"/>
        <w:jc w:val="both"/>
        <w:rPr>
          <w:szCs w:val="24"/>
        </w:rPr>
      </w:pPr>
      <w:r>
        <w:rPr>
          <w:szCs w:val="24"/>
        </w:rPr>
        <w:lastRenderedPageBreak/>
        <w:t xml:space="preserve">25.1. kiek migrantų įtraukta į bendruomenines veiklas ir į kokias veiklas pagal Aprašo 14.1 papunktį;  </w:t>
      </w:r>
    </w:p>
    <w:p w:rsidR="009165C4" w:rsidRDefault="00C52550">
      <w:pPr>
        <w:ind w:firstLine="860"/>
        <w:jc w:val="both"/>
        <w:rPr>
          <w:szCs w:val="24"/>
        </w:rPr>
      </w:pPr>
      <w:r>
        <w:rPr>
          <w:szCs w:val="24"/>
        </w:rPr>
        <w:t xml:space="preserve">25.2. kiek renginių ar komunikacijos kampanijų organizuota siekiant formuoti bendruomenės narių nuomonę apie migrantus pagal Aprašo 14.2 papunktį; </w:t>
      </w:r>
    </w:p>
    <w:p w:rsidR="009165C4" w:rsidRDefault="00C52550">
      <w:pPr>
        <w:ind w:firstLine="860"/>
        <w:jc w:val="both"/>
        <w:rPr>
          <w:szCs w:val="24"/>
        </w:rPr>
      </w:pPr>
      <w:r>
        <w:rPr>
          <w:szCs w:val="24"/>
        </w:rPr>
        <w:t>25.3 kiek ir kokių veiklų, nurodytų Aprašo 14.3 papunktyje, įgyvendinta;</w:t>
      </w:r>
    </w:p>
    <w:p w:rsidR="009165C4" w:rsidRDefault="00C52550">
      <w:pPr>
        <w:ind w:firstLine="860"/>
        <w:jc w:val="both"/>
        <w:rPr>
          <w:szCs w:val="24"/>
        </w:rPr>
      </w:pPr>
      <w:r>
        <w:rPr>
          <w:szCs w:val="24"/>
        </w:rPr>
        <w:t>25.4. informaciją apie tai, ar pasiektas Priemonės įgyvendinimo vertinimo kriterijus, nurodytas Aprašo 20 punkte.</w:t>
      </w:r>
    </w:p>
    <w:p w:rsidR="009165C4" w:rsidRDefault="009165C4">
      <w:pPr>
        <w:ind w:left="720"/>
        <w:jc w:val="center"/>
        <w:rPr>
          <w:b/>
          <w:szCs w:val="24"/>
        </w:rPr>
      </w:pPr>
    </w:p>
    <w:p w:rsidR="009165C4" w:rsidRDefault="00C52550">
      <w:pPr>
        <w:ind w:left="720"/>
        <w:jc w:val="center"/>
        <w:rPr>
          <w:b/>
          <w:szCs w:val="24"/>
        </w:rPr>
      </w:pPr>
      <w:r>
        <w:rPr>
          <w:b/>
          <w:szCs w:val="24"/>
        </w:rPr>
        <w:t>VIII SKYRIUS</w:t>
      </w:r>
    </w:p>
    <w:p w:rsidR="009165C4" w:rsidRDefault="00C52550">
      <w:pPr>
        <w:ind w:left="720"/>
        <w:jc w:val="center"/>
        <w:rPr>
          <w:b/>
          <w:szCs w:val="24"/>
        </w:rPr>
      </w:pPr>
      <w:r>
        <w:rPr>
          <w:b/>
          <w:szCs w:val="24"/>
        </w:rPr>
        <w:t>BAIGIAMOSIOS NUOSTATOS</w:t>
      </w:r>
    </w:p>
    <w:p w:rsidR="009165C4" w:rsidRDefault="009165C4">
      <w:pPr>
        <w:ind w:left="720"/>
        <w:jc w:val="center"/>
        <w:rPr>
          <w:b/>
          <w:szCs w:val="24"/>
        </w:rPr>
      </w:pPr>
    </w:p>
    <w:p w:rsidR="009165C4" w:rsidRDefault="00C52550">
      <w:pPr>
        <w:ind w:firstLine="860"/>
        <w:jc w:val="both"/>
        <w:rPr>
          <w:szCs w:val="24"/>
        </w:rPr>
      </w:pPr>
      <w:r>
        <w:rPr>
          <w:szCs w:val="24"/>
        </w:rPr>
        <w:t xml:space="preserve">26. Asmens duomenys tvarkomi vadovaujantis </w:t>
      </w:r>
      <w:r>
        <w:rPr>
          <w:szCs w:val="24"/>
          <w:lang w:bidi="lt-LT"/>
        </w:rPr>
        <w:t>2016 m. balandžio 27 d. Europos Parlamento ir Tarybos reglamentu (ES) 2016/679 dėl fizinių asmenų apsaugos tvarkant asmens duomenis ir dėl laisvo tokių duomenų judėjimo ir kuriuo panaikinama Direktyva 95/46/EB</w:t>
      </w:r>
      <w:r>
        <w:rPr>
          <w:szCs w:val="24"/>
        </w:rPr>
        <w:t xml:space="preserve"> (Bendrasis duomenų apsaugos reglamentas) ir Lietuvos Respublikos asmens duomenų teisinės apsaugos įstatymu.</w:t>
      </w:r>
    </w:p>
    <w:p w:rsidR="009165C4" w:rsidRDefault="00C52550">
      <w:pPr>
        <w:ind w:firstLine="720"/>
        <w:jc w:val="both"/>
        <w:rPr>
          <w:szCs w:val="24"/>
        </w:rPr>
      </w:pPr>
      <w:r>
        <w:rPr>
          <w:szCs w:val="24"/>
        </w:rPr>
        <w:t xml:space="preserve">27. Sutarčių galiojimo metu </w:t>
      </w:r>
      <w:r>
        <w:t>ir Bendrųjų dokumentų saugojimo terminų rodyklėje nustatytais Priemonės ir (ar) jos įgyvendinimo bei su juo susijusių dokumentų saugojimo terminais</w:t>
      </w:r>
      <w:r>
        <w:rPr>
          <w:szCs w:val="24"/>
        </w:rPr>
        <w:t>, Ministerijai ar SPPD pareikalavus, savivaldybės administracija privalo su Priemonės ir (ar) jos įgyvendinimu susijusius dokumentus pateikti SPPD.</w:t>
      </w:r>
    </w:p>
    <w:p w:rsidR="009165C4" w:rsidRDefault="00C52550">
      <w:pPr>
        <w:jc w:val="center"/>
      </w:pPr>
      <w:r>
        <w:t>__________________</w:t>
      </w:r>
    </w:p>
    <w:p w:rsidR="009165C4" w:rsidRDefault="009165C4">
      <w:pPr>
        <w:rPr>
          <w:szCs w:val="24"/>
        </w:rPr>
      </w:pPr>
    </w:p>
    <w:p w:rsidR="009165C4" w:rsidRDefault="009165C4">
      <w:pPr>
        <w:ind w:firstLine="720"/>
        <w:jc w:val="both"/>
        <w:rPr>
          <w:szCs w:val="24"/>
        </w:rPr>
      </w:pPr>
    </w:p>
    <w:sectPr w:rsidR="009165C4" w:rsidSect="00EE4E07">
      <w:pgSz w:w="11906" w:h="16838"/>
      <w:pgMar w:top="1701" w:right="1134" w:bottom="1701" w:left="1701" w:header="720" w:footer="720"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2F6" w:rsidRDefault="009602F6">
      <w:pPr>
        <w:rPr>
          <w:rFonts w:ascii="TimesLT" w:hAnsi="TimesLT"/>
          <w:sz w:val="20"/>
          <w:lang w:val="en-GB"/>
        </w:rPr>
      </w:pPr>
      <w:r>
        <w:rPr>
          <w:rFonts w:ascii="TimesLT" w:hAnsi="TimesLT"/>
          <w:sz w:val="20"/>
          <w:lang w:val="en-GB"/>
        </w:rPr>
        <w:separator/>
      </w:r>
    </w:p>
  </w:endnote>
  <w:endnote w:type="continuationSeparator" w:id="0">
    <w:p w:rsidR="009602F6" w:rsidRDefault="009602F6">
      <w:pPr>
        <w:rPr>
          <w:rFonts w:ascii="TimesLT" w:hAnsi="TimesLT"/>
          <w:sz w:val="20"/>
          <w:lang w:val="en-GB"/>
        </w:rPr>
      </w:pPr>
      <w:r>
        <w:rPr>
          <w:rFonts w:ascii="TimesLT" w:hAnsi="TimesLT"/>
          <w:sz w:val="20"/>
          <w:lang w:val="en-GB"/>
        </w:rPr>
        <w:continuationSeparator/>
      </w:r>
    </w:p>
  </w:endnote>
  <w:endnote w:type="continuationNotice" w:id="1">
    <w:p w:rsidR="009602F6" w:rsidRDefault="009602F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A00002EF" w:usb1="4000207B" w:usb2="00000000" w:usb3="00000000" w:csb0="0000019F" w:csb1="00000000"/>
  </w:font>
  <w:font w:name="DokChampa">
    <w:altName w:val="DokChampa"/>
    <w:panose1 w:val="020B0604020202020204"/>
    <w:charset w:val="00"/>
    <w:family w:val="swiss"/>
    <w:pitch w:val="variable"/>
    <w:sig w:usb0="03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C4" w:rsidRDefault="009165C4">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C4" w:rsidRDefault="009165C4">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C4" w:rsidRDefault="009165C4">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2F6" w:rsidRDefault="009602F6">
      <w:pPr>
        <w:rPr>
          <w:rFonts w:ascii="TimesLT" w:hAnsi="TimesLT"/>
          <w:sz w:val="20"/>
          <w:lang w:val="en-GB"/>
        </w:rPr>
      </w:pPr>
      <w:r>
        <w:rPr>
          <w:rFonts w:ascii="TimesLT" w:hAnsi="TimesLT"/>
          <w:sz w:val="20"/>
          <w:lang w:val="en-GB"/>
        </w:rPr>
        <w:separator/>
      </w:r>
    </w:p>
  </w:footnote>
  <w:footnote w:type="continuationSeparator" w:id="0">
    <w:p w:rsidR="009602F6" w:rsidRDefault="009602F6">
      <w:pPr>
        <w:rPr>
          <w:rFonts w:ascii="TimesLT" w:hAnsi="TimesLT"/>
          <w:sz w:val="20"/>
          <w:lang w:val="en-GB"/>
        </w:rPr>
      </w:pPr>
      <w:r>
        <w:rPr>
          <w:rFonts w:ascii="TimesLT" w:hAnsi="TimesLT"/>
          <w:sz w:val="20"/>
          <w:lang w:val="en-GB"/>
        </w:rPr>
        <w:continuationSeparator/>
      </w:r>
    </w:p>
  </w:footnote>
  <w:footnote w:type="continuationNotice" w:id="1">
    <w:p w:rsidR="009602F6" w:rsidRDefault="009602F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C4" w:rsidRDefault="00EE4E07">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sidR="00C52550">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9165C4" w:rsidRDefault="009165C4">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C4" w:rsidRDefault="00EE4E07">
    <w:pPr>
      <w:tabs>
        <w:tab w:val="center" w:pos="4680"/>
        <w:tab w:val="right" w:pos="9360"/>
      </w:tabs>
      <w:jc w:val="center"/>
      <w:rPr>
        <w:szCs w:val="24"/>
        <w:lang w:eastAsia="lt-LT"/>
      </w:rPr>
    </w:pPr>
    <w:r>
      <w:rPr>
        <w:szCs w:val="24"/>
        <w:lang w:eastAsia="lt-LT"/>
      </w:rPr>
      <w:fldChar w:fldCharType="begin"/>
    </w:r>
    <w:r w:rsidR="00C52550">
      <w:rPr>
        <w:szCs w:val="24"/>
        <w:lang w:eastAsia="lt-LT"/>
      </w:rPr>
      <w:instrText>PAGE   \* MERGEFORMAT</w:instrText>
    </w:r>
    <w:r>
      <w:rPr>
        <w:szCs w:val="24"/>
        <w:lang w:eastAsia="lt-LT"/>
      </w:rPr>
      <w:fldChar w:fldCharType="separate"/>
    </w:r>
    <w:r w:rsidR="00100888">
      <w:rPr>
        <w:noProof/>
        <w:szCs w:val="24"/>
        <w:lang w:eastAsia="lt-LT"/>
      </w:rPr>
      <w:t>7</w:t>
    </w:r>
    <w:r>
      <w:rPr>
        <w:szCs w:val="24"/>
        <w:lang w:eastAsia="lt-LT"/>
      </w:rPr>
      <w:fldChar w:fldCharType="end"/>
    </w:r>
  </w:p>
  <w:p w:rsidR="009165C4" w:rsidRDefault="009165C4">
    <w:pPr>
      <w:tabs>
        <w:tab w:val="center" w:pos="4680"/>
        <w:tab w:val="right" w:pos="9360"/>
      </w:tabs>
      <w:rPr>
        <w:szCs w:val="24"/>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C4" w:rsidRDefault="009165C4">
    <w:pPr>
      <w:tabs>
        <w:tab w:val="center" w:pos="4680"/>
        <w:tab w:val="right" w:pos="9360"/>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oNotHyphenateCaps/>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3D0BAD"/>
    <w:rsid w:val="00100888"/>
    <w:rsid w:val="003D0BAD"/>
    <w:rsid w:val="00624E19"/>
    <w:rsid w:val="006D16DD"/>
    <w:rsid w:val="009165C4"/>
    <w:rsid w:val="009602F6"/>
    <w:rsid w:val="00C52550"/>
    <w:rsid w:val="00D42015"/>
    <w:rsid w:val="00EE4E0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EE4E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42015"/>
    <w:rPr>
      <w:color w:val="808080"/>
    </w:rPr>
  </w:style>
</w:styles>
</file>

<file path=word/webSettings.xml><?xml version="1.0" encoding="utf-8"?>
<w:webSettings xmlns:r="http://schemas.openxmlformats.org/officeDocument/2006/relationships" xmlns:w="http://schemas.openxmlformats.org/wordprocessingml/2006/main">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070792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5218934">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31425697">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F20E5-9E7F-411C-A1AE-EF86140C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14498</Words>
  <Characters>8264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22717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Živilė Puidokaitienė</cp:lastModifiedBy>
  <cp:revision>2</cp:revision>
  <cp:lastPrinted>2019-04-25T14:40:00Z</cp:lastPrinted>
  <dcterms:created xsi:type="dcterms:W3CDTF">2022-04-14T06:17:00Z</dcterms:created>
  <dcterms:modified xsi:type="dcterms:W3CDTF">2022-04-14T06:17:00Z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